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3"/>
      <w:bookmarkStart w:id="2" w:name="OLE_LINK33"/>
      <w:bookmarkStart w:id="3" w:name="OLE_LINK34"/>
      <w:bookmarkStart w:id="4" w:name="OLE_LINK12"/>
      <w:r>
        <w:rPr>
          <w:rFonts w:cs="Arial"/>
          <w:b/>
        </w:rPr>
        <w:t>3GPP TSG-RAN WG2 Meeting #1</w:t>
      </w:r>
      <w:r>
        <w:rPr>
          <w:rFonts w:hint="eastAsia" w:cs="Arial"/>
          <w:b/>
          <w:lang w:val="en-US" w:eastAsia="zh-CN"/>
        </w:rPr>
        <w:t>21</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300930</w:t>
      </w:r>
    </w:p>
    <w:p>
      <w:pPr>
        <w:snapToGrid w:val="0"/>
        <w:spacing w:after="0" w:line="240" w:lineRule="auto"/>
        <w:rPr>
          <w:rFonts w:hint="eastAsia" w:cs="Arial" w:eastAsiaTheme="minorEastAsia"/>
          <w:b/>
          <w:lang w:val="en-US" w:eastAsia="zh-CN"/>
        </w:rPr>
      </w:pPr>
      <w:r>
        <w:rPr>
          <w:rFonts w:hint="eastAsia" w:cs="Arial"/>
          <w:b/>
          <w:lang w:val="en-US" w:eastAsia="zh-CN"/>
        </w:rPr>
        <w:t>Athens</w:t>
      </w:r>
      <w:r>
        <w:rPr>
          <w:rFonts w:cs="Arial"/>
          <w:b/>
        </w:rPr>
        <w:t xml:space="preserve">, </w:t>
      </w:r>
      <w:r>
        <w:rPr>
          <w:rFonts w:hint="eastAsia" w:cs="Arial"/>
          <w:b/>
          <w:lang w:val="en-US" w:eastAsia="zh-CN"/>
        </w:rPr>
        <w:t>Feb</w:t>
      </w:r>
      <w:r>
        <w:rPr>
          <w:rFonts w:cs="Arial"/>
          <w:b/>
        </w:rPr>
        <w:t xml:space="preserve"> </w:t>
      </w:r>
      <w:r>
        <w:rPr>
          <w:rFonts w:hint="eastAsia" w:cs="Arial"/>
          <w:b/>
          <w:lang w:val="en-US" w:eastAsia="zh-CN"/>
        </w:rPr>
        <w:t>27</w:t>
      </w:r>
      <w:r>
        <w:rPr>
          <w:rFonts w:hint="eastAsia" w:cs="Arial"/>
          <w:b/>
          <w:vertAlign w:val="superscript"/>
          <w:lang w:val="en-US" w:eastAsia="zh-CN"/>
        </w:rPr>
        <w:t>th</w:t>
      </w:r>
      <w:r>
        <w:rPr>
          <w:rFonts w:hint="eastAsia" w:cs="Arial"/>
          <w:b/>
          <w:lang w:val="en-US" w:eastAsia="zh-CN"/>
        </w:rPr>
        <w:t xml:space="preserve"> </w:t>
      </w:r>
      <w:r>
        <w:rPr>
          <w:rFonts w:cs="Arial"/>
          <w:b/>
        </w:rPr>
        <w:t>–</w:t>
      </w:r>
      <w:r>
        <w:rPr>
          <w:rFonts w:hint="eastAsia" w:cs="Arial"/>
          <w:b/>
          <w:lang w:val="en-US" w:eastAsia="zh-CN"/>
        </w:rPr>
        <w:t xml:space="preserve"> Mar 3</w:t>
      </w:r>
      <w:r>
        <w:rPr>
          <w:rFonts w:hint="eastAsia" w:cs="Arial"/>
          <w:b/>
          <w:vertAlign w:val="superscript"/>
          <w:lang w:val="en-US" w:eastAsia="zh-CN"/>
        </w:rPr>
        <w:t>rd</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RAT-dependent methods positioning integrity</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lang w:val="en-US" w:eastAsia="zh-CN"/>
        </w:rPr>
        <w:t>8.2.3</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6" w:beforeLines="50" w:after="156" w:afterLines="50" w:line="240" w:lineRule="auto"/>
        <w:rPr>
          <w:sz w:val="28"/>
          <w:lang w:val="en-US"/>
        </w:rPr>
      </w:pPr>
      <w:r>
        <w:rPr>
          <w:sz w:val="28"/>
          <w:lang w:val="en-US"/>
        </w:rPr>
        <w:t>Introduction</w:t>
      </w:r>
    </w:p>
    <w:p>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 Rel-18 </w:t>
      </w:r>
      <w:r>
        <w:rPr>
          <w:rFonts w:hint="eastAsia" w:ascii="Times New Roman" w:hAnsi="Times New Roman"/>
          <w:sz w:val="20"/>
          <w:szCs w:val="20"/>
          <w:lang w:val="en-US" w:eastAsia="zh-CN"/>
        </w:rPr>
        <w:t>W</w:t>
      </w:r>
      <w:r>
        <w:rPr>
          <w:rFonts w:ascii="Times New Roman" w:hAnsi="Times New Roman"/>
          <w:sz w:val="20"/>
          <w:szCs w:val="20"/>
          <w:lang w:val="en-US" w:eastAsia="zh-CN"/>
        </w:rPr>
        <w:t>ID</w:t>
      </w:r>
      <w:r>
        <w:rPr>
          <w:rFonts w:hint="eastAsia" w:ascii="Times New Roman" w:hAnsi="Times New Roman"/>
          <w:sz w:val="20"/>
          <w:szCs w:val="20"/>
          <w:lang w:val="en-US" w:eastAsia="zh-CN"/>
        </w:rPr>
        <w:t xml:space="preserve"> [1]</w:t>
      </w:r>
      <w:r>
        <w:rPr>
          <w:rFonts w:ascii="Times New Roman" w:hAnsi="Times New Roman"/>
          <w:sz w:val="20"/>
          <w:szCs w:val="20"/>
          <w:lang w:val="en-US" w:eastAsia="zh-CN"/>
        </w:rPr>
        <w:t xml:space="preserve"> specifies positioning integrity for RAT-dependent methods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42" w:type="dxa"/>
          </w:tcPr>
          <w:p>
            <w:pPr>
              <w:numPr>
                <w:ilvl w:val="0"/>
                <w:numId w:val="6"/>
              </w:numPr>
              <w:overflowPunct/>
              <w:autoSpaceDE/>
              <w:autoSpaceDN/>
              <w:adjustRightInd/>
              <w:spacing w:after="0" w:line="276" w:lineRule="auto"/>
              <w:textAlignment w:val="auto"/>
              <w:rPr>
                <w:rFonts w:ascii="Times New Roman" w:hAnsi="Times New Roman"/>
                <w:sz w:val="20"/>
                <w:szCs w:val="20"/>
                <w:lang w:val="en-US" w:eastAsia="zh-CN"/>
              </w:rPr>
            </w:pPr>
            <w:r>
              <w:rPr>
                <w:rFonts w:ascii="Times New Roman" w:hAnsi="Times New Roman"/>
                <w:sz w:val="20"/>
                <w:szCs w:val="20"/>
                <w:lang w:val="en-US" w:eastAsia="ko-KR"/>
              </w:rPr>
              <w:t>Specify the error modelling parameters, signalling, and procedures to support UE-based and LMF-based integrity of RAT-dependent positioning methods [RAN2, RAN3].</w:t>
            </w:r>
          </w:p>
        </w:tc>
      </w:tr>
    </w:tbl>
    <w:p>
      <w:pPr>
        <w:adjustRightInd w:val="0"/>
        <w:snapToGrid w:val="0"/>
        <w:spacing w:before="50" w:after="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provide our views on RAN2 signaling to support integrity of RAT-dependent positioning methods.</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Arial" w:hAnsi="Arial" w:cs="Arial"/>
          <w:b/>
          <w:bCs/>
          <w:i w:val="0"/>
          <w:iCs w:val="0"/>
          <w:kern w:val="0"/>
          <w:sz w:val="28"/>
          <w:szCs w:val="28"/>
          <w:lang w:val="en-US" w:eastAsia="zh-CN"/>
        </w:rPr>
      </w:pPr>
      <w:r>
        <w:rPr>
          <w:rFonts w:hint="default" w:ascii="Arial" w:hAnsi="Arial" w:cs="Arial"/>
          <w:i w:val="0"/>
          <w:iCs w:val="0"/>
          <w:kern w:val="0"/>
          <w:sz w:val="28"/>
          <w:szCs w:val="28"/>
          <w:lang w:val="en-US" w:eastAsia="zh-CN"/>
        </w:rPr>
        <w:t xml:space="preserve"> Discussion</w:t>
      </w:r>
    </w:p>
    <w:p>
      <w:pPr>
        <w:pStyle w:val="4"/>
        <w:keepNext w:val="0"/>
        <w:keepLines w:val="0"/>
        <w:pageBreakBefore w:val="0"/>
        <w:widowControl w:val="0"/>
        <w:numPr>
          <w:ilvl w:val="1"/>
          <w:numId w:val="7"/>
        </w:numPr>
        <w:kinsoku/>
        <w:wordWrap/>
        <w:overflowPunct/>
        <w:topLinePunct w:val="0"/>
        <w:autoSpaceDE/>
        <w:autoSpaceDN/>
        <w:bidi w:val="0"/>
        <w:adjustRightInd w:val="0"/>
        <w:snapToGrid w:val="0"/>
        <w:spacing w:before="157" w:beforeLines="50" w:after="157" w:afterLines="50" w:line="240" w:lineRule="auto"/>
        <w:ind w:left="650" w:leftChars="0" w:hanging="650" w:firstLineChars="0"/>
        <w:textAlignment w:val="auto"/>
        <w:rPr>
          <w:b/>
          <w:bCs/>
          <w:lang w:val="en-US" w:eastAsia="zh-CN"/>
        </w:rPr>
      </w:pPr>
      <w:r>
        <w:rPr>
          <w:rFonts w:hint="eastAsia"/>
          <w:b/>
          <w:bCs/>
          <w:lang w:val="en-US" w:eastAsia="zh-CN"/>
        </w:rPr>
        <w:t xml:space="preserve"> Error source distribution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RAN1#110b[2] and RAN1#111[3] have the following agreements towards error source distribution: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sz w:val="20"/>
                <w:szCs w:val="20"/>
                <w:lang w:val="en-US" w:eastAsia="zh-CN"/>
              </w:rPr>
            </w:pPr>
            <w:r>
              <w:rPr>
                <w:rFonts w:ascii="Times New Roman" w:hAnsi="Times New Roman"/>
                <w:sz w:val="20"/>
                <w:szCs w:val="20"/>
                <w:highlight w:val="green"/>
                <w:lang w:eastAsia="zh-CN"/>
              </w:rPr>
              <w:t>Agreement</w:t>
            </w:r>
            <w:r>
              <w:rPr>
                <w:rFonts w:hint="eastAsia" w:ascii="Times New Roman" w:hAnsi="Times New Roman"/>
                <w:sz w:val="20"/>
                <w:szCs w:val="20"/>
                <w:highlight w:val="green"/>
                <w:lang w:val="en-US" w:eastAsia="zh-CN"/>
              </w:rPr>
              <w:t xml:space="preserve"> in RAN1#110b</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sz w:val="20"/>
                <w:szCs w:val="20"/>
                <w:lang w:val="en-CA" w:eastAsia="zh-CN"/>
              </w:rPr>
            </w:pPr>
            <w:r>
              <w:rPr>
                <w:rFonts w:ascii="Times New Roman" w:hAnsi="Times New Roman"/>
                <w:sz w:val="20"/>
                <w:szCs w:val="20"/>
                <w:lang w:val="en-CA" w:eastAsia="zh-CN"/>
              </w:rPr>
              <w:t>The following distributions are identified as candidates for modeling of the distribution for inter-TRP synchronization error (e.g., NR-RTD-Info in TS 37.355)</w:t>
            </w:r>
          </w:p>
          <w:p>
            <w:pPr>
              <w:keepNext w:val="0"/>
              <w:keepLines w:val="0"/>
              <w:pageBreakBefore w:val="0"/>
              <w:widowControl w:val="0"/>
              <w:numPr>
                <w:ilvl w:val="1"/>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sz w:val="20"/>
                <w:szCs w:val="20"/>
                <w:lang w:val="en-CA" w:eastAsia="zh-CN"/>
              </w:rPr>
            </w:pPr>
            <w:r>
              <w:rPr>
                <w:rFonts w:ascii="Times New Roman" w:hAnsi="Times New Roman"/>
                <w:sz w:val="20"/>
                <w:szCs w:val="20"/>
                <w:lang w:val="en-CA" w:eastAsia="zh-CN"/>
              </w:rPr>
              <w:t>Uniform distribution</w:t>
            </w:r>
          </w:p>
          <w:p>
            <w:pPr>
              <w:keepNext w:val="0"/>
              <w:keepLines w:val="0"/>
              <w:pageBreakBefore w:val="0"/>
              <w:widowControl w:val="0"/>
              <w:numPr>
                <w:ilvl w:val="2"/>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sz w:val="20"/>
                <w:szCs w:val="20"/>
                <w:lang w:val="en-CA" w:eastAsia="zh-CN"/>
              </w:rPr>
            </w:pPr>
            <w:r>
              <w:rPr>
                <w:rFonts w:ascii="Times New Roman" w:hAnsi="Times New Roman"/>
                <w:sz w:val="20"/>
                <w:szCs w:val="20"/>
                <w:lang w:val="en-CA" w:eastAsia="zh-CN"/>
              </w:rPr>
              <w:t>Note: this may already be consistent with the existing parameter NR-RTD-Info in TS 37.355</w:t>
            </w:r>
          </w:p>
          <w:p>
            <w:pPr>
              <w:keepNext w:val="0"/>
              <w:keepLines w:val="0"/>
              <w:pageBreakBefore w:val="0"/>
              <w:widowControl w:val="0"/>
              <w:numPr>
                <w:ilvl w:val="1"/>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sz w:val="20"/>
                <w:szCs w:val="20"/>
                <w:lang w:val="en-CA" w:eastAsia="zh-CN"/>
              </w:rPr>
            </w:pPr>
            <w:r>
              <w:rPr>
                <w:rFonts w:ascii="Times New Roman" w:hAnsi="Times New Roman"/>
                <w:sz w:val="20"/>
                <w:szCs w:val="20"/>
                <w:lang w:val="en-CA" w:eastAsia="zh-CN"/>
              </w:rPr>
              <w:t>Normal distribution</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sz w:val="20"/>
                <w:szCs w:val="20"/>
                <w:lang w:val="en-CA" w:eastAsia="zh-CN"/>
              </w:rPr>
            </w:pPr>
            <w:r>
              <w:rPr>
                <w:rFonts w:ascii="Times New Roman" w:hAnsi="Times New Roman"/>
                <w:sz w:val="20"/>
                <w:szCs w:val="20"/>
                <w:lang w:val="en-CA" w:eastAsia="zh-CN"/>
              </w:rPr>
              <w:t>Note: it is up to RAN2 how to use the identified distributions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bCs/>
                <w:sz w:val="20"/>
                <w:szCs w:val="20"/>
              </w:rPr>
            </w:pPr>
            <w:r>
              <w:rPr>
                <w:rFonts w:ascii="Times New Roman" w:hAnsi="Times New Roman"/>
                <w:bCs/>
                <w:sz w:val="20"/>
                <w:szCs w:val="20"/>
                <w:highlight w:val="green"/>
              </w:rPr>
              <w:t>Agreement</w:t>
            </w:r>
            <w:r>
              <w:rPr>
                <w:rFonts w:hint="eastAsia" w:ascii="Times New Roman" w:hAnsi="Times New Roman"/>
                <w:bCs/>
                <w:sz w:val="20"/>
                <w:szCs w:val="20"/>
                <w:highlight w:val="green"/>
                <w:lang w:val="en-US" w:eastAsia="zh-CN"/>
              </w:rPr>
              <w:t xml:space="preserve"> </w:t>
            </w:r>
            <w:r>
              <w:rPr>
                <w:rFonts w:hint="eastAsia" w:ascii="Times New Roman" w:hAnsi="Times New Roman"/>
                <w:sz w:val="20"/>
                <w:szCs w:val="20"/>
                <w:highlight w:val="green"/>
                <w:lang w:val="en-US" w:eastAsia="zh-CN"/>
              </w:rPr>
              <w:t>in RAN1#110b</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sz w:val="20"/>
                <w:szCs w:val="20"/>
                <w:lang w:val="en-CA" w:eastAsia="zh-CN"/>
              </w:rPr>
            </w:pPr>
            <w:r>
              <w:rPr>
                <w:rFonts w:ascii="Times New Roman" w:hAnsi="Times New Roman"/>
                <w:sz w:val="20"/>
                <w:szCs w:val="20"/>
                <w:lang w:val="en-CA" w:eastAsia="zh-CN"/>
              </w:rPr>
              <w:t>Timing measurement error can be modeled as Normal distribution.</w:t>
            </w:r>
          </w:p>
          <w:p>
            <w:pPr>
              <w:keepNext w:val="0"/>
              <w:keepLines w:val="0"/>
              <w:pageBreakBefore w:val="0"/>
              <w:widowControl w:val="0"/>
              <w:numPr>
                <w:ilvl w:val="1"/>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sz w:val="20"/>
                <w:szCs w:val="20"/>
                <w:lang w:val="en-CA" w:eastAsia="zh-CN"/>
              </w:rPr>
            </w:pPr>
            <w:r>
              <w:rPr>
                <w:rFonts w:ascii="Times New Roman" w:hAnsi="Times New Roman"/>
                <w:sz w:val="20"/>
                <w:szCs w:val="20"/>
                <w:lang w:val="en-CA" w:eastAsia="zh-CN"/>
              </w:rPr>
              <w:t>Note : The timing measurement is applicable to RSTD, RTOA and UE/gNB Rx-Tx time difference measurement</w:t>
            </w:r>
          </w:p>
          <w:p>
            <w:pPr>
              <w:keepNext w:val="0"/>
              <w:keepLines w:val="0"/>
              <w:pageBreakBefore w:val="0"/>
              <w:widowControl w:val="0"/>
              <w:numPr>
                <w:ilvl w:val="1"/>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sz w:val="20"/>
                <w:szCs w:val="20"/>
                <w:lang w:val="en-CA" w:eastAsia="zh-CN"/>
              </w:rPr>
            </w:pPr>
            <w:r>
              <w:rPr>
                <w:rFonts w:ascii="Times New Roman" w:hAnsi="Times New Roman"/>
                <w:sz w:val="20"/>
                <w:szCs w:val="20"/>
                <w:lang w:val="en-CA" w:eastAsia="zh-CN"/>
              </w:rPr>
              <w:t>Note: it is assumed that the timing measurement error is associated with the first path</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sz w:val="20"/>
                <w:szCs w:val="20"/>
                <w:lang w:val="en-CA" w:eastAsia="zh-CN"/>
              </w:rPr>
            </w:pPr>
            <w:r>
              <w:rPr>
                <w:rFonts w:ascii="Times New Roman" w:hAnsi="Times New Roman"/>
                <w:sz w:val="20"/>
                <w:szCs w:val="20"/>
                <w:lang w:val="en-CA" w:eastAsia="zh-CN"/>
              </w:rPr>
              <w:t>Note: it is up to RAN2 how to use the identified distribution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Theme="minorEastAsia"/>
                <w:bCs/>
                <w:sz w:val="20"/>
                <w:szCs w:val="20"/>
                <w:lang w:val="en-US" w:eastAsia="zh-CN"/>
              </w:rPr>
            </w:pPr>
            <w:r>
              <w:rPr>
                <w:rFonts w:ascii="Times New Roman" w:hAnsi="Times New Roman"/>
                <w:bCs/>
                <w:sz w:val="20"/>
                <w:szCs w:val="20"/>
                <w:highlight w:val="green"/>
              </w:rPr>
              <w:t>Agreement</w:t>
            </w:r>
            <w:r>
              <w:rPr>
                <w:rFonts w:hint="eastAsia" w:ascii="Times New Roman" w:hAnsi="Times New Roman"/>
                <w:bCs/>
                <w:sz w:val="20"/>
                <w:szCs w:val="20"/>
                <w:highlight w:val="green"/>
                <w:lang w:val="en-US" w:eastAsia="zh-CN"/>
              </w:rPr>
              <w:t xml:space="preserve"> </w:t>
            </w:r>
            <w:r>
              <w:rPr>
                <w:rFonts w:hint="eastAsia" w:ascii="Times New Roman" w:hAnsi="Times New Roman"/>
                <w:sz w:val="20"/>
                <w:szCs w:val="20"/>
                <w:highlight w:val="green"/>
                <w:lang w:val="en-US" w:eastAsia="zh-CN"/>
              </w:rPr>
              <w:t>in RAN1#110b</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bCs/>
                <w:sz w:val="20"/>
                <w:szCs w:val="20"/>
                <w:lang w:val="en-CA" w:eastAsia="zh-CN"/>
              </w:rPr>
            </w:pPr>
            <w:r>
              <w:rPr>
                <w:rFonts w:ascii="Times New Roman" w:hAnsi="Times New Roman"/>
                <w:bCs/>
                <w:sz w:val="20"/>
                <w:szCs w:val="20"/>
                <w:lang w:val="en-CA" w:eastAsia="zh-CN"/>
              </w:rPr>
              <w:t>The following distributions are identified as candidates for modeling of the distribution for TRP location (e.g., NR-TRP-LocationInfo in TS 37.355) error</w:t>
            </w:r>
          </w:p>
          <w:p>
            <w:pPr>
              <w:keepNext w:val="0"/>
              <w:keepLines w:val="0"/>
              <w:pageBreakBefore w:val="0"/>
              <w:widowControl w:val="0"/>
              <w:numPr>
                <w:ilvl w:val="1"/>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bCs/>
                <w:sz w:val="20"/>
                <w:szCs w:val="20"/>
                <w:lang w:val="en-CA" w:eastAsia="zh-CN"/>
              </w:rPr>
            </w:pPr>
            <w:r>
              <w:rPr>
                <w:rFonts w:ascii="Times New Roman" w:hAnsi="Times New Roman"/>
                <w:bCs/>
                <w:sz w:val="20"/>
                <w:szCs w:val="20"/>
                <w:lang w:val="en-CA" w:eastAsia="zh-CN"/>
              </w:rPr>
              <w:t>Uniform distribution</w:t>
            </w:r>
          </w:p>
          <w:p>
            <w:pPr>
              <w:keepNext w:val="0"/>
              <w:keepLines w:val="0"/>
              <w:pageBreakBefore w:val="0"/>
              <w:widowControl w:val="0"/>
              <w:numPr>
                <w:ilvl w:val="2"/>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bCs/>
                <w:sz w:val="20"/>
                <w:szCs w:val="20"/>
                <w:lang w:val="en-CA" w:eastAsia="zh-CN"/>
              </w:rPr>
            </w:pPr>
            <w:r>
              <w:rPr>
                <w:rFonts w:ascii="Times New Roman" w:hAnsi="Times New Roman"/>
                <w:bCs/>
                <w:sz w:val="20"/>
                <w:szCs w:val="20"/>
                <w:lang w:val="en-CA" w:eastAsia="zh-CN"/>
              </w:rPr>
              <w:t xml:space="preserve">Note: this may already be consistent with the uncertainty related to NR-TRP-LocationInfo specified in TS 37.355 </w:t>
            </w:r>
          </w:p>
          <w:p>
            <w:pPr>
              <w:keepNext w:val="0"/>
              <w:keepLines w:val="0"/>
              <w:pageBreakBefore w:val="0"/>
              <w:widowControl w:val="0"/>
              <w:numPr>
                <w:ilvl w:val="1"/>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bCs/>
                <w:sz w:val="20"/>
                <w:szCs w:val="20"/>
                <w:lang w:val="en-CA" w:eastAsia="zh-CN"/>
              </w:rPr>
            </w:pPr>
            <w:r>
              <w:rPr>
                <w:rFonts w:ascii="Times New Roman" w:hAnsi="Times New Roman"/>
                <w:bCs/>
                <w:sz w:val="20"/>
                <w:szCs w:val="20"/>
                <w:lang w:val="en-CA" w:eastAsia="zh-CN"/>
              </w:rPr>
              <w:t>Normal distribution</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bCs/>
                <w:sz w:val="20"/>
                <w:szCs w:val="20"/>
                <w:lang w:val="en-CA" w:eastAsia="zh-CN"/>
              </w:rPr>
            </w:pPr>
            <w:r>
              <w:rPr>
                <w:rFonts w:ascii="Times New Roman" w:hAnsi="Times New Roman"/>
                <w:bCs/>
                <w:sz w:val="20"/>
                <w:szCs w:val="20"/>
                <w:lang w:val="en-CA" w:eastAsia="zh-CN"/>
              </w:rPr>
              <w:t>Note: it is up to RAN2 how to use the identified distributions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Theme="minorEastAsia"/>
                <w:sz w:val="20"/>
                <w:szCs w:val="20"/>
                <w:lang w:val="en-US" w:eastAsia="zh-CN"/>
              </w:rPr>
            </w:pPr>
            <w:r>
              <w:rPr>
                <w:rFonts w:ascii="Times New Roman" w:hAnsi="Times New Roman"/>
                <w:sz w:val="20"/>
                <w:szCs w:val="20"/>
                <w:highlight w:val="green"/>
              </w:rPr>
              <w:t>Agreement</w:t>
            </w:r>
            <w:r>
              <w:rPr>
                <w:rFonts w:hint="eastAsia" w:ascii="Times New Roman" w:hAnsi="Times New Roman"/>
                <w:sz w:val="20"/>
                <w:szCs w:val="20"/>
                <w:highlight w:val="green"/>
                <w:lang w:val="en-US" w:eastAsia="zh-CN"/>
              </w:rPr>
              <w:t xml:space="preserve"> in RAN1#111</w:t>
            </w:r>
          </w:p>
          <w:p>
            <w:pPr>
              <w:pStyle w:val="67"/>
              <w:keepNext w:val="0"/>
              <w:keepLines w:val="0"/>
              <w:pageBreakBefore w:val="0"/>
              <w:widowControl w:val="0"/>
              <w:numPr>
                <w:ilvl w:val="0"/>
                <w:numId w:val="9"/>
              </w:numPr>
              <w:kinsoku/>
              <w:wordWrap/>
              <w:overflowPunct/>
              <w:topLinePunct w:val="0"/>
              <w:autoSpaceDE/>
              <w:autoSpaceDN/>
              <w:bidi w:val="0"/>
              <w:adjustRightInd w:val="0"/>
              <w:snapToGrid w:val="0"/>
              <w:spacing w:before="157" w:beforeLines="50" w:after="157" w:afterLines="50" w:line="240" w:lineRule="auto"/>
              <w:contextualSpacing w:val="0"/>
              <w:jc w:val="both"/>
              <w:textAlignment w:val="auto"/>
              <w:rPr>
                <w:rFonts w:ascii="Times New Roman" w:hAnsi="Times New Roman" w:cs="Times New Roman" w:eastAsiaTheme="minorEastAsia"/>
                <w:bCs/>
                <w:kern w:val="2"/>
                <w:sz w:val="20"/>
                <w:szCs w:val="20"/>
                <w:lang w:val="en-CA" w:eastAsia="zh-CN" w:bidi="ar-SA"/>
              </w:rPr>
            </w:pPr>
            <w:r>
              <w:rPr>
                <w:rFonts w:ascii="Times New Roman" w:hAnsi="Times New Roman" w:cs="Times New Roman" w:eastAsiaTheme="minorEastAsia"/>
                <w:bCs/>
                <w:kern w:val="2"/>
                <w:sz w:val="20"/>
                <w:szCs w:val="20"/>
                <w:lang w:val="en-CA" w:eastAsia="zh-CN" w:bidi="ar-SA"/>
              </w:rPr>
              <w:t xml:space="preserve">For LMF-based positioning integrity mode, for DL-TDOA, DL-AoD, UL-TDOA, UL-AoA and multi-RTT, the following distributions are identified as candidates for modeling the distribution of TRP location (e.g., Geographical Coordinates in TS 38.455) </w:t>
            </w:r>
          </w:p>
          <w:p>
            <w:pPr>
              <w:pStyle w:val="67"/>
              <w:keepNext w:val="0"/>
              <w:keepLines w:val="0"/>
              <w:pageBreakBefore w:val="0"/>
              <w:widowControl w:val="0"/>
              <w:numPr>
                <w:ilvl w:val="1"/>
                <w:numId w:val="9"/>
              </w:numPr>
              <w:kinsoku/>
              <w:wordWrap/>
              <w:overflowPunct/>
              <w:topLinePunct w:val="0"/>
              <w:autoSpaceDE/>
              <w:autoSpaceDN/>
              <w:bidi w:val="0"/>
              <w:adjustRightInd w:val="0"/>
              <w:snapToGrid w:val="0"/>
              <w:spacing w:before="157" w:beforeLines="50" w:after="157" w:afterLines="50" w:line="240" w:lineRule="auto"/>
              <w:contextualSpacing w:val="0"/>
              <w:jc w:val="both"/>
              <w:textAlignment w:val="auto"/>
              <w:rPr>
                <w:rFonts w:ascii="Times New Roman" w:hAnsi="Times New Roman" w:cs="Times New Roman" w:eastAsiaTheme="minorEastAsia"/>
                <w:bCs/>
                <w:kern w:val="2"/>
                <w:sz w:val="20"/>
                <w:szCs w:val="20"/>
                <w:lang w:val="en-CA" w:eastAsia="zh-CN" w:bidi="ar-SA"/>
              </w:rPr>
            </w:pPr>
            <w:r>
              <w:rPr>
                <w:rFonts w:ascii="Times New Roman" w:hAnsi="Times New Roman" w:cs="Times New Roman" w:eastAsiaTheme="minorEastAsia"/>
                <w:bCs/>
                <w:kern w:val="2"/>
                <w:sz w:val="20"/>
                <w:szCs w:val="20"/>
                <w:lang w:val="en-CA" w:eastAsia="zh-CN" w:bidi="ar-SA"/>
              </w:rPr>
              <w:t>Uniform distribution</w:t>
            </w:r>
          </w:p>
          <w:p>
            <w:pPr>
              <w:pStyle w:val="67"/>
              <w:keepNext w:val="0"/>
              <w:keepLines w:val="0"/>
              <w:pageBreakBefore w:val="0"/>
              <w:widowControl w:val="0"/>
              <w:numPr>
                <w:ilvl w:val="1"/>
                <w:numId w:val="9"/>
              </w:numPr>
              <w:kinsoku/>
              <w:wordWrap/>
              <w:overflowPunct/>
              <w:topLinePunct w:val="0"/>
              <w:autoSpaceDE/>
              <w:autoSpaceDN/>
              <w:bidi w:val="0"/>
              <w:adjustRightInd w:val="0"/>
              <w:snapToGrid w:val="0"/>
              <w:spacing w:before="157" w:beforeLines="50" w:after="157" w:afterLines="50" w:line="240" w:lineRule="auto"/>
              <w:contextualSpacing w:val="0"/>
              <w:jc w:val="both"/>
              <w:textAlignment w:val="auto"/>
              <w:rPr>
                <w:rFonts w:ascii="Times New Roman" w:hAnsi="Times New Roman" w:cs="Times New Roman" w:eastAsiaTheme="minorEastAsia"/>
                <w:bCs/>
                <w:kern w:val="2"/>
                <w:sz w:val="20"/>
                <w:szCs w:val="20"/>
                <w:lang w:val="en-CA" w:eastAsia="zh-CN" w:bidi="ar-SA"/>
              </w:rPr>
            </w:pPr>
            <w:r>
              <w:rPr>
                <w:rFonts w:ascii="Times New Roman" w:hAnsi="Times New Roman" w:cs="Times New Roman" w:eastAsiaTheme="minorEastAsia"/>
                <w:bCs/>
                <w:kern w:val="2"/>
                <w:sz w:val="20"/>
                <w:szCs w:val="20"/>
                <w:lang w:val="en-CA" w:eastAsia="zh-CN" w:bidi="ar-SA"/>
              </w:rPr>
              <w:t>Normal distribution</w:t>
            </w:r>
          </w:p>
          <w:p>
            <w:pPr>
              <w:pStyle w:val="67"/>
              <w:keepNext w:val="0"/>
              <w:keepLines w:val="0"/>
              <w:pageBreakBefore w:val="0"/>
              <w:widowControl w:val="0"/>
              <w:numPr>
                <w:ilvl w:val="0"/>
                <w:numId w:val="9"/>
              </w:numPr>
              <w:kinsoku/>
              <w:wordWrap/>
              <w:overflowPunct/>
              <w:topLinePunct w:val="0"/>
              <w:autoSpaceDE/>
              <w:autoSpaceDN/>
              <w:bidi w:val="0"/>
              <w:adjustRightInd w:val="0"/>
              <w:snapToGrid w:val="0"/>
              <w:spacing w:before="157" w:beforeLines="50" w:after="157" w:afterLines="50" w:line="240" w:lineRule="auto"/>
              <w:contextualSpacing w:val="0"/>
              <w:jc w:val="both"/>
              <w:textAlignment w:val="auto"/>
              <w:rPr>
                <w:rFonts w:ascii="Times New Roman" w:hAnsi="Times New Roman" w:cs="Times New Roman" w:eastAsiaTheme="minorEastAsia"/>
                <w:bCs/>
                <w:kern w:val="2"/>
                <w:sz w:val="20"/>
                <w:szCs w:val="20"/>
                <w:lang w:val="en-CA" w:eastAsia="zh-CN" w:bidi="ar-SA"/>
              </w:rPr>
            </w:pPr>
            <w:r>
              <w:rPr>
                <w:rFonts w:ascii="Times New Roman" w:hAnsi="Times New Roman" w:cs="Times New Roman" w:eastAsiaTheme="minorEastAsia"/>
                <w:bCs/>
                <w:kern w:val="2"/>
                <w:sz w:val="20"/>
                <w:szCs w:val="20"/>
                <w:lang w:val="en-CA" w:eastAsia="zh-CN" w:bidi="ar-SA"/>
              </w:rPr>
              <w:t>Note: it is up to RAN2 how to use the identified distributions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Theme="minorEastAsia"/>
                <w:sz w:val="20"/>
                <w:szCs w:val="20"/>
                <w:lang w:val="en-US" w:eastAsia="zh-CN"/>
              </w:rPr>
            </w:pPr>
            <w:r>
              <w:rPr>
                <w:rFonts w:ascii="Times New Roman" w:hAnsi="Times New Roman"/>
                <w:sz w:val="20"/>
                <w:szCs w:val="20"/>
                <w:highlight w:val="green"/>
              </w:rPr>
              <w:t>Agreement</w:t>
            </w:r>
            <w:r>
              <w:rPr>
                <w:rFonts w:hint="eastAsia" w:ascii="Times New Roman" w:hAnsi="Times New Roman"/>
                <w:sz w:val="20"/>
                <w:szCs w:val="20"/>
                <w:highlight w:val="green"/>
                <w:lang w:val="en-US" w:eastAsia="zh-CN"/>
              </w:rPr>
              <w:t xml:space="preserve"> in RAN1#111</w:t>
            </w:r>
          </w:p>
          <w:p>
            <w:pPr>
              <w:pStyle w:val="67"/>
              <w:keepNext w:val="0"/>
              <w:keepLines w:val="0"/>
              <w:pageBreakBefore w:val="0"/>
              <w:widowControl w:val="0"/>
              <w:numPr>
                <w:ilvl w:val="0"/>
                <w:numId w:val="9"/>
              </w:numPr>
              <w:kinsoku/>
              <w:wordWrap/>
              <w:overflowPunct/>
              <w:topLinePunct w:val="0"/>
              <w:autoSpaceDE/>
              <w:autoSpaceDN/>
              <w:bidi w:val="0"/>
              <w:adjustRightInd w:val="0"/>
              <w:snapToGrid w:val="0"/>
              <w:spacing w:before="157" w:beforeLines="50" w:after="157" w:afterLines="50" w:line="240" w:lineRule="auto"/>
              <w:contextualSpacing w:val="0"/>
              <w:jc w:val="both"/>
              <w:textAlignment w:val="auto"/>
              <w:rPr>
                <w:rFonts w:ascii="Times New Roman" w:hAnsi="Times New Roman" w:cs="Times New Roman" w:eastAsiaTheme="minorEastAsia"/>
                <w:bCs/>
                <w:kern w:val="2"/>
                <w:sz w:val="20"/>
                <w:szCs w:val="20"/>
                <w:lang w:val="en-CA" w:eastAsia="zh-CN" w:bidi="ar-SA"/>
              </w:rPr>
            </w:pPr>
            <w:r>
              <w:rPr>
                <w:rFonts w:ascii="Times New Roman" w:hAnsi="Times New Roman" w:cs="Times New Roman" w:eastAsiaTheme="minorEastAsia"/>
                <w:bCs/>
                <w:kern w:val="2"/>
                <w:sz w:val="20"/>
                <w:szCs w:val="20"/>
                <w:lang w:val="en-CA" w:eastAsia="zh-CN" w:bidi="ar-SA"/>
              </w:rPr>
              <w:t xml:space="preserve">For LMF-based positioning integrity mode, for UL-AoA, the following distributions are identified as candidates for modeling the distribution of ARP location (e.g., ARPLocationInformation in TS 38.455) </w:t>
            </w:r>
          </w:p>
          <w:p>
            <w:pPr>
              <w:pStyle w:val="67"/>
              <w:keepNext w:val="0"/>
              <w:keepLines w:val="0"/>
              <w:pageBreakBefore w:val="0"/>
              <w:widowControl w:val="0"/>
              <w:numPr>
                <w:ilvl w:val="0"/>
                <w:numId w:val="9"/>
              </w:numPr>
              <w:kinsoku/>
              <w:wordWrap/>
              <w:overflowPunct/>
              <w:topLinePunct w:val="0"/>
              <w:autoSpaceDE/>
              <w:autoSpaceDN/>
              <w:bidi w:val="0"/>
              <w:adjustRightInd w:val="0"/>
              <w:snapToGrid w:val="0"/>
              <w:spacing w:before="157" w:beforeLines="50" w:after="157" w:afterLines="50" w:line="240" w:lineRule="auto"/>
              <w:contextualSpacing w:val="0"/>
              <w:jc w:val="both"/>
              <w:textAlignment w:val="auto"/>
              <w:rPr>
                <w:rFonts w:ascii="Times New Roman" w:hAnsi="Times New Roman" w:cs="Times New Roman" w:eastAsiaTheme="minorEastAsia"/>
                <w:bCs/>
                <w:kern w:val="2"/>
                <w:sz w:val="20"/>
                <w:szCs w:val="20"/>
                <w:lang w:val="en-CA" w:eastAsia="zh-CN" w:bidi="ar-SA"/>
              </w:rPr>
            </w:pPr>
            <w:r>
              <w:rPr>
                <w:rFonts w:ascii="Times New Roman" w:hAnsi="Times New Roman" w:cs="Times New Roman" w:eastAsiaTheme="minorEastAsia"/>
                <w:bCs/>
                <w:kern w:val="2"/>
                <w:sz w:val="20"/>
                <w:szCs w:val="20"/>
                <w:lang w:val="en-CA" w:eastAsia="zh-CN" w:bidi="ar-SA"/>
              </w:rPr>
              <w:t>Uniform distribution</w:t>
            </w:r>
          </w:p>
          <w:p>
            <w:pPr>
              <w:pStyle w:val="67"/>
              <w:keepNext w:val="0"/>
              <w:keepLines w:val="0"/>
              <w:pageBreakBefore w:val="0"/>
              <w:widowControl w:val="0"/>
              <w:numPr>
                <w:ilvl w:val="0"/>
                <w:numId w:val="9"/>
              </w:numPr>
              <w:kinsoku/>
              <w:wordWrap/>
              <w:overflowPunct/>
              <w:topLinePunct w:val="0"/>
              <w:autoSpaceDE/>
              <w:autoSpaceDN/>
              <w:bidi w:val="0"/>
              <w:adjustRightInd w:val="0"/>
              <w:snapToGrid w:val="0"/>
              <w:spacing w:before="157" w:beforeLines="50" w:after="157" w:afterLines="50" w:line="240" w:lineRule="auto"/>
              <w:contextualSpacing w:val="0"/>
              <w:jc w:val="both"/>
              <w:textAlignment w:val="auto"/>
              <w:rPr>
                <w:rFonts w:ascii="Times New Roman" w:hAnsi="Times New Roman" w:cs="Times New Roman" w:eastAsiaTheme="minorEastAsia"/>
                <w:bCs/>
                <w:kern w:val="2"/>
                <w:sz w:val="20"/>
                <w:szCs w:val="20"/>
                <w:lang w:val="en-CA" w:eastAsia="zh-CN" w:bidi="ar-SA"/>
              </w:rPr>
            </w:pPr>
            <w:r>
              <w:rPr>
                <w:rFonts w:ascii="Times New Roman" w:hAnsi="Times New Roman" w:cs="Times New Roman" w:eastAsiaTheme="minorEastAsia"/>
                <w:bCs/>
                <w:kern w:val="2"/>
                <w:sz w:val="20"/>
                <w:szCs w:val="20"/>
                <w:lang w:val="en-CA" w:eastAsia="zh-CN" w:bidi="ar-SA"/>
              </w:rPr>
              <w:t>Normal distribution</w:t>
            </w:r>
          </w:p>
          <w:p>
            <w:pPr>
              <w:pStyle w:val="67"/>
              <w:keepNext w:val="0"/>
              <w:keepLines w:val="0"/>
              <w:pageBreakBefore w:val="0"/>
              <w:widowControl w:val="0"/>
              <w:numPr>
                <w:ilvl w:val="0"/>
                <w:numId w:val="9"/>
              </w:numPr>
              <w:kinsoku/>
              <w:wordWrap/>
              <w:overflowPunct/>
              <w:topLinePunct w:val="0"/>
              <w:autoSpaceDE/>
              <w:autoSpaceDN/>
              <w:bidi w:val="0"/>
              <w:adjustRightInd w:val="0"/>
              <w:snapToGrid w:val="0"/>
              <w:spacing w:before="157" w:beforeLines="50" w:after="157" w:afterLines="50" w:line="240" w:lineRule="auto"/>
              <w:contextualSpacing w:val="0"/>
              <w:jc w:val="both"/>
              <w:textAlignment w:val="auto"/>
              <w:rPr>
                <w:rFonts w:hint="default" w:ascii="Times New Roman" w:hAnsi="Times New Roman"/>
                <w:kern w:val="0"/>
                <w:sz w:val="20"/>
                <w:szCs w:val="20"/>
                <w:vertAlign w:val="baseline"/>
                <w:lang w:val="en-US" w:eastAsia="zh-CN"/>
              </w:rPr>
            </w:pPr>
            <w:r>
              <w:rPr>
                <w:rFonts w:ascii="Times New Roman" w:hAnsi="Times New Roman" w:cs="Times New Roman" w:eastAsiaTheme="minorEastAsia"/>
                <w:bCs/>
                <w:kern w:val="2"/>
                <w:sz w:val="20"/>
                <w:szCs w:val="20"/>
                <w:lang w:val="en-CA" w:eastAsia="zh-CN" w:bidi="ar-SA"/>
              </w:rPr>
              <w:t>Note: it is up to RAN2 how to use the identified distributions</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Cs/>
          <w:sz w:val="20"/>
          <w:szCs w:val="20"/>
          <w:lang w:val="en-US" w:eastAsia="zh-CN"/>
        </w:rPr>
      </w:pPr>
      <w:r>
        <w:rPr>
          <w:rFonts w:hint="eastAsia" w:ascii="Times New Roman" w:hAnsi="Times New Roman"/>
          <w:kern w:val="0"/>
          <w:sz w:val="20"/>
          <w:szCs w:val="20"/>
          <w:lang w:val="en-US" w:eastAsia="zh-CN"/>
        </w:rPr>
        <w:t xml:space="preserve">In which, the distribution of timing measurement error in 37.355 and 38.455 is settled as normal distribution, and the distribution of </w:t>
      </w:r>
      <w:r>
        <w:rPr>
          <w:rFonts w:ascii="Times New Roman" w:hAnsi="Times New Roman"/>
          <w:sz w:val="20"/>
          <w:szCs w:val="20"/>
          <w:lang w:val="en-CA" w:eastAsia="zh-CN"/>
        </w:rPr>
        <w:t>inter-TRP synchronization error</w:t>
      </w:r>
      <w:r>
        <w:rPr>
          <w:rFonts w:hint="eastAsia" w:ascii="Times New Roman" w:hAnsi="Times New Roman"/>
          <w:sz w:val="20"/>
          <w:szCs w:val="20"/>
          <w:lang w:val="en-US" w:eastAsia="zh-CN"/>
        </w:rPr>
        <w:t xml:space="preserve"> in 37.355, </w:t>
      </w:r>
      <w:r>
        <w:rPr>
          <w:rFonts w:ascii="Times New Roman" w:hAnsi="Times New Roman"/>
          <w:bCs/>
          <w:sz w:val="20"/>
          <w:szCs w:val="20"/>
          <w:lang w:val="en-CA" w:eastAsia="zh-CN"/>
        </w:rPr>
        <w:t xml:space="preserve">TRP location </w:t>
      </w:r>
      <w:r>
        <w:rPr>
          <w:rFonts w:hint="eastAsia" w:ascii="Times New Roman" w:hAnsi="Times New Roman"/>
          <w:bCs/>
          <w:sz w:val="20"/>
          <w:szCs w:val="20"/>
          <w:lang w:val="en-US" w:eastAsia="zh-CN"/>
        </w:rPr>
        <w:t>error in 37.355&amp;38.455 and ARP location error in 38.455 is not settled to be uniform distribution or normal distribution. Since the distribution is investigated by RAN1 according to the corresponding simulations they performed from SI phase, we think RAN1 should make the decision on some further details, i.e., which kinds of distribution should be adopted by each of the error sources, what kinds of parameters should be used to the distribution, and the corresponding exact parameter value range. Since RAN1 does not have RAT dependent integrity agenda in WI phase, we suggest RAN2 to send LS to RAN1 in order to triggering RAN1</w:t>
      </w:r>
      <w:r>
        <w:rPr>
          <w:rFonts w:hint="default" w:ascii="Times New Roman" w:hAnsi="Times New Roman"/>
          <w:bCs/>
          <w:sz w:val="20"/>
          <w:szCs w:val="20"/>
          <w:lang w:val="en-US" w:eastAsia="zh-CN"/>
        </w:rPr>
        <w:t>’</w:t>
      </w:r>
      <w:r>
        <w:rPr>
          <w:rFonts w:hint="eastAsia" w:ascii="Times New Roman" w:hAnsi="Times New Roman"/>
          <w:bCs/>
          <w:sz w:val="20"/>
          <w:szCs w:val="20"/>
          <w:lang w:val="en-US" w:eastAsia="zh-CN"/>
        </w:rPr>
        <w:t>s further investigation towards the error source distribution.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bCs w:val="0"/>
          <w:i/>
          <w:iCs/>
          <w:sz w:val="20"/>
          <w:szCs w:val="20"/>
          <w:lang w:val="en-US" w:eastAsia="zh-CN"/>
        </w:rPr>
      </w:pPr>
      <w:r>
        <w:rPr>
          <w:rFonts w:hint="eastAsia" w:ascii="Times New Roman" w:hAnsi="Times New Roman"/>
          <w:b/>
          <w:bCs w:val="0"/>
          <w:i/>
          <w:iCs/>
          <w:sz w:val="20"/>
          <w:szCs w:val="20"/>
          <w:lang w:val="en-US" w:eastAsia="zh-CN"/>
        </w:rPr>
        <w:t xml:space="preserve">Proposal 1: Support RAN2 to send LS to ask RAN1 the following questions: which kinds of distribution should be adopted by each of the error sources, what kinds of parameters should be used for the distribution, and the corresponding exact parameter value range. </w:t>
      </w:r>
    </w:p>
    <w:p>
      <w:pPr>
        <w:pStyle w:val="4"/>
        <w:keepNext w:val="0"/>
        <w:keepLines w:val="0"/>
        <w:pageBreakBefore w:val="0"/>
        <w:widowControl w:val="0"/>
        <w:numPr>
          <w:ilvl w:val="1"/>
          <w:numId w:val="7"/>
        </w:numPr>
        <w:kinsoku/>
        <w:wordWrap/>
        <w:overflowPunct/>
        <w:topLinePunct w:val="0"/>
        <w:autoSpaceDE/>
        <w:autoSpaceDN/>
        <w:bidi w:val="0"/>
        <w:adjustRightInd w:val="0"/>
        <w:snapToGrid w:val="0"/>
        <w:spacing w:before="157" w:beforeLines="50" w:after="157" w:afterLines="50" w:line="240" w:lineRule="auto"/>
        <w:ind w:left="1150" w:leftChars="0" w:hanging="1150" w:firstLineChars="0"/>
        <w:textAlignment w:val="auto"/>
        <w:rPr>
          <w:rFonts w:hint="default"/>
          <w:b/>
          <w:bCs/>
          <w:lang w:val="en-US" w:eastAsia="zh-CN"/>
        </w:rPr>
      </w:pPr>
      <w:r>
        <w:rPr>
          <w:rFonts w:hint="eastAsia"/>
          <w:b/>
          <w:bCs/>
          <w:lang w:val="en-US" w:eastAsia="zh-CN"/>
        </w:rPr>
        <w:t xml:space="preserve"> Mapping between error sources and positioning methods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Cs/>
          <w:lang w:val="en-US" w:eastAsia="zh-CN"/>
        </w:rPr>
      </w:pPr>
      <w:r>
        <w:rPr>
          <w:rFonts w:hint="eastAsia" w:ascii="Times New Roman" w:hAnsi="Times New Roman"/>
          <w:bCs/>
          <w:lang w:val="en-US" w:eastAsia="zh-CN"/>
        </w:rPr>
        <w:t>According to RAN1</w:t>
      </w:r>
      <w:r>
        <w:rPr>
          <w:rFonts w:hint="default" w:ascii="Times New Roman" w:hAnsi="Times New Roman"/>
          <w:bCs/>
          <w:lang w:val="en-US" w:eastAsia="zh-CN"/>
        </w:rPr>
        <w:t>’</w:t>
      </w:r>
      <w:r>
        <w:rPr>
          <w:rFonts w:hint="eastAsia" w:ascii="Times New Roman" w:hAnsi="Times New Roman"/>
          <w:bCs/>
          <w:lang w:val="en-US" w:eastAsia="zh-CN"/>
        </w:rPr>
        <w:t>s agreements during the SI phase, the mapping between error sources and positioning methods are as below:</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bCs/>
          <w:lang w:val="en-US" w:eastAsia="zh-CN"/>
        </w:rPr>
      </w:pPr>
      <w:r>
        <w:rPr>
          <w:rFonts w:hint="eastAsia" w:ascii="Times New Roman" w:hAnsi="Times New Roman"/>
          <w:bCs/>
          <w:lang w:val="en-US" w:eastAsia="zh-CN"/>
        </w:rPr>
        <w:t>Table 1. Mapping between error sources and positioning methods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1130"/>
        <w:gridCol w:w="1136"/>
        <w:gridCol w:w="1078"/>
        <w:gridCol w:w="1078"/>
        <w:gridCol w:w="1126"/>
        <w:gridCol w:w="1121"/>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tcBorders>
              <w:tl2br w:val="single" w:color="auto" w:sz="4" w:space="0"/>
            </w:tcBorders>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sz w:val="20"/>
              </w:rPr>
              <mc:AlternateContent>
                <mc:Choice Requires="wps">
                  <w:drawing>
                    <wp:anchor distT="0" distB="0" distL="114300" distR="114300" simplePos="0" relativeHeight="251659264" behindDoc="0" locked="0" layoutInCell="1" allowOverlap="1">
                      <wp:simplePos x="0" y="0"/>
                      <wp:positionH relativeFrom="column">
                        <wp:posOffset>306705</wp:posOffset>
                      </wp:positionH>
                      <wp:positionV relativeFrom="paragraph">
                        <wp:posOffset>60960</wp:posOffset>
                      </wp:positionV>
                      <wp:extent cx="810260" cy="392430"/>
                      <wp:effectExtent l="0" t="0" r="0" b="0"/>
                      <wp:wrapNone/>
                      <wp:docPr id="1" name="文本框 1"/>
                      <wp:cNvGraphicFramePr/>
                      <a:graphic xmlns:a="http://schemas.openxmlformats.org/drawingml/2006/main">
                        <a:graphicData uri="http://schemas.microsoft.com/office/word/2010/wordprocessingShape">
                          <wps:wsp>
                            <wps:cNvSpPr txBox="1"/>
                            <wps:spPr>
                              <a:xfrm>
                                <a:off x="1203960" y="8947150"/>
                                <a:ext cx="810260" cy="3924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Times New Roman" w:hAnsi="Times New Roman" w:cs="Times New Roman" w:eastAsiaTheme="minorEastAsia"/>
                                      <w:color w:val="auto"/>
                                      <w:sz w:val="20"/>
                                      <w:szCs w:val="20"/>
                                      <w:lang w:val="en-US" w:eastAsia="zh-CN"/>
                                    </w:rPr>
                                  </w:pPr>
                                  <w:r>
                                    <w:rPr>
                                      <w:rFonts w:hint="eastAsia" w:ascii="Times New Roman" w:hAnsi="Times New Roman" w:cs="Times New Roman"/>
                                      <w:color w:val="auto"/>
                                      <w:sz w:val="20"/>
                                      <w:szCs w:val="20"/>
                                      <w:lang w:val="en-US" w:eastAsia="zh-CN"/>
                                    </w:rPr>
                                    <w:t>M</w:t>
                                  </w:r>
                                  <w:r>
                                    <w:rPr>
                                      <w:rFonts w:hint="default" w:ascii="Times New Roman" w:hAnsi="Times New Roman" w:cs="Times New Roman"/>
                                      <w:color w:val="auto"/>
                                      <w:sz w:val="20"/>
                                      <w:szCs w:val="20"/>
                                      <w:lang w:val="en-US" w:eastAsia="zh-CN"/>
                                    </w:rPr>
                                    <w:t>ethod</w:t>
                                  </w:r>
                                  <w:r>
                                    <w:rPr>
                                      <w:rFonts w:hint="eastAsia" w:ascii="Times New Roman" w:hAnsi="Times New Roman" w:cs="Times New Roman"/>
                                      <w:color w:val="auto"/>
                                      <w:sz w:val="20"/>
                                      <w:szCs w:val="20"/>
                                      <w:lang w:val="en-US" w:eastAsia="zh-CN"/>
                                    </w:rPr>
                                    <w: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15pt;margin-top:4.8pt;height:30.9pt;width:63.8pt;z-index:251659264;mso-width-relative:page;mso-height-relative:page;" filled="f" stroked="f" coordsize="21600,21600" o:gfxdata="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NDIRuDZAAAABwEAAA8AAAAAAAAAAQAgAAAA&#10;IgAAAGRycy9kb3ducmV2LnhtbFBLAQIUABQAAAAIAIdO4kA0fBgcQwIAAHEEAAAOAAAAAAAAAAEA&#10;IAAAACgBAABkcnMvZTJvRG9jLnhtbFBLBQYAAAAABgAGAFkBAADdBQAAAAA=&#10;">
                      <v:fill on="f" focussize="0,0"/>
                      <v:stroke on="f" weight="0.5pt"/>
                      <v:imagedata o:title=""/>
                      <o:lock v:ext="edit" aspectratio="f"/>
                      <v:textbox>
                        <w:txbxContent>
                          <w:p>
                            <w:pPr>
                              <w:rPr>
                                <w:rFonts w:hint="default" w:ascii="Times New Roman" w:hAnsi="Times New Roman" w:cs="Times New Roman" w:eastAsiaTheme="minorEastAsia"/>
                                <w:color w:val="auto"/>
                                <w:sz w:val="20"/>
                                <w:szCs w:val="20"/>
                                <w:lang w:val="en-US" w:eastAsia="zh-CN"/>
                              </w:rPr>
                            </w:pPr>
                            <w:r>
                              <w:rPr>
                                <w:rFonts w:hint="eastAsia" w:ascii="Times New Roman" w:hAnsi="Times New Roman" w:cs="Times New Roman"/>
                                <w:color w:val="auto"/>
                                <w:sz w:val="20"/>
                                <w:szCs w:val="20"/>
                                <w:lang w:val="en-US" w:eastAsia="zh-CN"/>
                              </w:rPr>
                              <w:t>M</w:t>
                            </w:r>
                            <w:r>
                              <w:rPr>
                                <w:rFonts w:hint="default" w:ascii="Times New Roman" w:hAnsi="Times New Roman" w:cs="Times New Roman"/>
                                <w:color w:val="auto"/>
                                <w:sz w:val="20"/>
                                <w:szCs w:val="20"/>
                                <w:lang w:val="en-US" w:eastAsia="zh-CN"/>
                              </w:rPr>
                              <w:t>ethod</w:t>
                            </w:r>
                            <w:r>
                              <w:rPr>
                                <w:rFonts w:hint="eastAsia" w:ascii="Times New Roman" w:hAnsi="Times New Roman" w:cs="Times New Roman"/>
                                <w:color w:val="auto"/>
                                <w:sz w:val="20"/>
                                <w:szCs w:val="20"/>
                                <w:lang w:val="en-US" w:eastAsia="zh-CN"/>
                              </w:rPr>
                              <w:t>s</w:t>
                            </w:r>
                          </w:p>
                        </w:txbxContent>
                      </v:textbox>
                    </v:shape>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244475</wp:posOffset>
                      </wp:positionV>
                      <wp:extent cx="610870" cy="573405"/>
                      <wp:effectExtent l="0" t="0" r="0" b="0"/>
                      <wp:wrapNone/>
                      <wp:docPr id="6" name="文本框 6"/>
                      <wp:cNvGraphicFramePr/>
                      <a:graphic xmlns:a="http://schemas.openxmlformats.org/drawingml/2006/main">
                        <a:graphicData uri="http://schemas.microsoft.com/office/word/2010/wordprocessingShape">
                          <wps:wsp>
                            <wps:cNvSpPr txBox="1"/>
                            <wps:spPr>
                              <a:xfrm>
                                <a:off x="1069340" y="9193530"/>
                                <a:ext cx="610870" cy="5734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Error </w:t>
                                  </w:r>
                                </w:p>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eastAsiaTheme="minorEastAsia"/>
                                      <w:color w:val="auto"/>
                                      <w:sz w:val="20"/>
                                      <w:szCs w:val="20"/>
                                      <w:lang w:val="en-US" w:eastAsia="zh-CN"/>
                                    </w:rPr>
                                  </w:pPr>
                                  <w:r>
                                    <w:rPr>
                                      <w:rFonts w:hint="default" w:ascii="Times New Roman" w:hAnsi="Times New Roman" w:cs="Times New Roman"/>
                                      <w:color w:val="auto"/>
                                      <w:sz w:val="20"/>
                                      <w:szCs w:val="20"/>
                                      <w:lang w:val="en-US" w:eastAsia="zh-CN"/>
                                    </w:rPr>
                                    <w:t>source</w:t>
                                  </w:r>
                                  <w:r>
                                    <w:rPr>
                                      <w:rFonts w:hint="eastAsia" w:ascii="Times New Roman" w:hAnsi="Times New Roman" w:cs="Times New Roman"/>
                                      <w:color w:val="auto"/>
                                      <w:sz w:val="20"/>
                                      <w:szCs w:val="20"/>
                                      <w:lang w:val="en-US" w:eastAsia="zh-CN"/>
                                    </w:rPr>
                                    <w: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4pt;margin-top:19.25pt;height:45.15pt;width:48.1pt;z-index:251660288;mso-width-relative:page;mso-height-relative:page;" filled="f" stroked="f" coordsize="21600,21600" o:gfxdata="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uJ15g2QAAAAkBAAAPAAAAAAAAAAEAIAAA&#10;ACIAAABkcnMvZG93bnJldi54bWxQSwECFAAUAAAACACHTuJAGfnUzUQCAABxBAAADgAAAAAAAAAB&#10;ACAAAAAoAQAAZHJzL2Uyb0RvYy54bWxQSwUGAAAAAAYABgBZAQAA3gU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Error </w:t>
                            </w:r>
                          </w:p>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eastAsiaTheme="minorEastAsia"/>
                                <w:color w:val="auto"/>
                                <w:sz w:val="20"/>
                                <w:szCs w:val="20"/>
                                <w:lang w:val="en-US" w:eastAsia="zh-CN"/>
                              </w:rPr>
                            </w:pPr>
                            <w:r>
                              <w:rPr>
                                <w:rFonts w:hint="default" w:ascii="Times New Roman" w:hAnsi="Times New Roman" w:cs="Times New Roman"/>
                                <w:color w:val="auto"/>
                                <w:sz w:val="20"/>
                                <w:szCs w:val="20"/>
                                <w:lang w:val="en-US" w:eastAsia="zh-CN"/>
                              </w:rPr>
                              <w:t>source</w:t>
                            </w:r>
                            <w:r>
                              <w:rPr>
                                <w:rFonts w:hint="eastAsia" w:ascii="Times New Roman" w:hAnsi="Times New Roman" w:cs="Times New Roman"/>
                                <w:color w:val="auto"/>
                                <w:sz w:val="20"/>
                                <w:szCs w:val="20"/>
                                <w:lang w:val="en-US" w:eastAsia="zh-CN"/>
                              </w:rPr>
                              <w:t>s</w:t>
                            </w:r>
                          </w:p>
                        </w:txbxContent>
                      </v:textbox>
                    </v:shape>
                  </w:pict>
                </mc:Fallback>
              </mc:AlternateContent>
            </w:r>
          </w:p>
        </w:tc>
        <w:tc>
          <w:tcPr>
            <w:tcW w:w="113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UE based DL-TDOA</w:t>
            </w:r>
          </w:p>
        </w:tc>
        <w:tc>
          <w:tcPr>
            <w:tcW w:w="1147"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LMF based DL-TDOA</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UE based DL-AoD</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LMF based DL-AoD</w:t>
            </w:r>
          </w:p>
        </w:tc>
        <w:tc>
          <w:tcPr>
            <w:tcW w:w="114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LMF based multi-RTT</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LMF based UL-TDOA</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LMF based UL-AoA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TRP location</w:t>
            </w:r>
          </w:p>
        </w:tc>
        <w:tc>
          <w:tcPr>
            <w:tcW w:w="113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47"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4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 xml:space="preserve">Inter-TRP </w:t>
            </w:r>
            <w:r>
              <w:rPr>
                <w:rFonts w:hint="default" w:ascii="Times New Roman" w:hAnsi="Times New Roman"/>
                <w:b w:val="0"/>
                <w:bCs/>
                <w:i w:val="0"/>
                <w:iCs/>
                <w:kern w:val="0"/>
                <w:sz w:val="20"/>
                <w:szCs w:val="20"/>
                <w:vertAlign w:val="baseline"/>
                <w:lang w:val="en-US" w:eastAsia="zh-CN"/>
              </w:rPr>
              <w:t>synchronization</w:t>
            </w:r>
            <w:r>
              <w:rPr>
                <w:rFonts w:hint="eastAsia" w:ascii="Times New Roman" w:hAnsi="Times New Roman"/>
                <w:b w:val="0"/>
                <w:bCs/>
                <w:i w:val="0"/>
                <w:iCs/>
                <w:kern w:val="0"/>
                <w:sz w:val="20"/>
                <w:szCs w:val="20"/>
                <w:vertAlign w:val="baseline"/>
                <w:lang w:val="en-US" w:eastAsia="zh-CN"/>
              </w:rPr>
              <w:t xml:space="preserve"> </w:t>
            </w:r>
          </w:p>
        </w:tc>
        <w:tc>
          <w:tcPr>
            <w:tcW w:w="113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47"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ARP location</w:t>
            </w:r>
          </w:p>
        </w:tc>
        <w:tc>
          <w:tcPr>
            <w:tcW w:w="113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7"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RSTD measurement</w:t>
            </w:r>
          </w:p>
        </w:tc>
        <w:tc>
          <w:tcPr>
            <w:tcW w:w="113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7"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 xml:space="preserve">RTOA measurement </w:t>
            </w:r>
          </w:p>
        </w:tc>
        <w:tc>
          <w:tcPr>
            <w:tcW w:w="113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7"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UE Rx-Tx time difference</w:t>
            </w:r>
          </w:p>
        </w:tc>
        <w:tc>
          <w:tcPr>
            <w:tcW w:w="113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7"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gNB Rx-Tx time difference</w:t>
            </w:r>
          </w:p>
        </w:tc>
        <w:tc>
          <w:tcPr>
            <w:tcW w:w="113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7"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 xml:space="preserve">PRS RSRPP measurement </w:t>
            </w:r>
          </w:p>
        </w:tc>
        <w:tc>
          <w:tcPr>
            <w:tcW w:w="113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7"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4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 xml:space="preserve">PRS RSRP measurement </w:t>
            </w:r>
          </w:p>
        </w:tc>
        <w:tc>
          <w:tcPr>
            <w:tcW w:w="113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7"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Arial" w:hAnsi="Arial" w:cs="Arial"/>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4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ascii="Times New Roman" w:hAnsi="Times New Roman" w:cs="Times New Roman"/>
                <w:b w:val="0"/>
                <w:bCs/>
                <w:i w:val="0"/>
                <w:iCs/>
                <w:kern w:val="0"/>
                <w:sz w:val="20"/>
                <w:szCs w:val="20"/>
                <w:lang w:val="en-CA" w:eastAsia="zh-CN"/>
              </w:rPr>
              <w:t>AoA/ZoA</w:t>
            </w:r>
            <w:r>
              <w:rPr>
                <w:rFonts w:hint="eastAsia" w:ascii="Times New Roman" w:hAnsi="Times New Roman" w:cs="Times New Roman"/>
                <w:b w:val="0"/>
                <w:bCs/>
                <w:i w:val="0"/>
                <w:iCs/>
                <w:kern w:val="0"/>
                <w:sz w:val="20"/>
                <w:szCs w:val="20"/>
                <w:lang w:val="en-US" w:eastAsia="zh-CN"/>
              </w:rPr>
              <w:t xml:space="preserve"> measurement </w:t>
            </w:r>
          </w:p>
        </w:tc>
        <w:tc>
          <w:tcPr>
            <w:tcW w:w="113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7"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4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 RAT-dependent positioning, the main task for RAN2 is to design signaling structure of different error source distributions agreed by RAN1. the following sub-sections give the specification impact of categorical error sources according to RAN1</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s latest agreements.</w:t>
      </w:r>
    </w:p>
    <w:p>
      <w:pPr>
        <w:pStyle w:val="5"/>
        <w:keepNext w:val="0"/>
        <w:keepLines w:val="0"/>
        <w:pageBreakBefore w:val="0"/>
        <w:widowControl w:val="0"/>
        <w:numPr>
          <w:ilvl w:val="2"/>
          <w:numId w:val="7"/>
        </w:numPr>
        <w:kinsoku/>
        <w:wordWrap/>
        <w:overflowPunct/>
        <w:topLinePunct w:val="0"/>
        <w:autoSpaceDE/>
        <w:autoSpaceDN/>
        <w:bidi w:val="0"/>
        <w:adjustRightInd w:val="0"/>
        <w:snapToGrid w:val="0"/>
        <w:spacing w:before="157" w:beforeLines="50" w:after="157" w:afterLines="50" w:line="240" w:lineRule="auto"/>
        <w:ind w:left="1570" w:leftChars="0" w:hanging="1570" w:firstLineChars="0"/>
        <w:textAlignment w:val="auto"/>
        <w:rPr>
          <w:rFonts w:hint="default"/>
          <w:b/>
          <w:bCs/>
          <w:sz w:val="22"/>
          <w:szCs w:val="18"/>
          <w:lang w:val="en-US" w:eastAsia="zh-CN"/>
        </w:rPr>
      </w:pPr>
      <w:bookmarkStart w:id="5" w:name="_Toc120867883"/>
      <w:bookmarkStart w:id="6" w:name="_Toc118699446"/>
      <w:r>
        <w:rPr>
          <w:rFonts w:hint="eastAsia"/>
          <w:b/>
          <w:bCs/>
          <w:sz w:val="22"/>
          <w:szCs w:val="18"/>
          <w:lang w:val="en-US" w:eastAsia="zh-CN"/>
        </w:rPr>
        <w:t xml:space="preserve"> DL assistance data (LMF - UE)</w:t>
      </w:r>
      <w:bookmarkEnd w:id="5"/>
      <w:bookmarkEnd w:id="6"/>
      <w:r>
        <w:rPr>
          <w:rFonts w:hint="eastAsia"/>
          <w:b/>
          <w:bCs/>
          <w:sz w:val="22"/>
          <w:szCs w:val="18"/>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RAN2#119-b[4] meeting has achieved the following agreement: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Agreement: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LMF provides, in assistance data, the information of error sources (e.g., originated from RAN node) to UE for integrity in UE-based mode.</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ascii="Times New Roman" w:hAnsi="Times New Roman"/>
          <w:kern w:val="0"/>
          <w:sz w:val="20"/>
          <w:szCs w:val="20"/>
          <w:lang w:val="en-US" w:eastAsia="zh-CN"/>
        </w:rPr>
        <w:t xml:space="preserve">For </w:t>
      </w:r>
      <w:r>
        <w:rPr>
          <w:rFonts w:hint="eastAsia" w:ascii="Times New Roman" w:hAnsi="Times New Roman"/>
          <w:kern w:val="0"/>
          <w:sz w:val="20"/>
          <w:szCs w:val="20"/>
          <w:lang w:val="en-US" w:eastAsia="zh-CN"/>
        </w:rPr>
        <w:t xml:space="preserve">the legacy </w:t>
      </w:r>
      <w:r>
        <w:rPr>
          <w:rFonts w:ascii="Times New Roman" w:hAnsi="Times New Roman"/>
          <w:kern w:val="0"/>
          <w:sz w:val="20"/>
          <w:szCs w:val="20"/>
          <w:lang w:val="en-US" w:eastAsia="zh-CN"/>
        </w:rPr>
        <w:t>A-GNSS positioning, the error bounds of different error source is told to UE in assistance data per GNSS constellation per satellite. Take GNSS-SSR-ClockCorrections for example</w:t>
      </w:r>
      <w:r>
        <w:rPr>
          <w:rFonts w:hint="eastAsia" w:ascii="Times New Roman" w:hAnsi="Times New Roman"/>
          <w:kern w:val="0"/>
          <w:sz w:val="20"/>
          <w:szCs w:val="20"/>
          <w:lang w:val="en-US" w:eastAsia="zh-CN"/>
        </w:rPr>
        <w:t>, a</w:t>
      </w:r>
      <w:r>
        <w:rPr>
          <w:rFonts w:ascii="Times New Roman" w:hAnsi="Times New Roman"/>
          <w:kern w:val="0"/>
          <w:sz w:val="20"/>
          <w:szCs w:val="20"/>
          <w:lang w:val="en-US" w:eastAsia="zh-CN"/>
        </w:rPr>
        <w:t xml:space="preserve"> GNSS-ID is associated with each GNSS-SSR-ClockCorrections, in which SSR-ClockCorrectionList-r15 further contains up to 64 satellites’ assistance data with the same GNSS-ID. The error bound</w:t>
      </w:r>
      <w:r>
        <w:t xml:space="preserve"> </w:t>
      </w:r>
      <w:r>
        <w:rPr>
          <w:rFonts w:ascii="Times New Roman" w:hAnsi="Times New Roman"/>
          <w:kern w:val="0"/>
          <w:sz w:val="20"/>
          <w:szCs w:val="20"/>
          <w:lang w:val="en-US" w:eastAsia="zh-CN"/>
        </w:rPr>
        <w:t xml:space="preserve">SSR-IntegrityClockBounds-r17 is associated with each satellite. </w:t>
      </w:r>
      <w:r>
        <w:rPr>
          <w:rFonts w:hint="eastAsia" w:ascii="Times New Roman" w:hAnsi="Times New Roman"/>
          <w:kern w:val="0"/>
          <w:sz w:val="20"/>
          <w:szCs w:val="20"/>
          <w:lang w:val="en-US" w:eastAsia="zh-CN"/>
        </w:rPr>
        <w:t>In addition, RAN1#110 [5] and RAN1#111 have agreed the error sources in assistance data that: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highlight w:val="green"/>
                <w:vertAlign w:val="baseline"/>
                <w:lang w:val="en-US" w:eastAsia="zh-CN"/>
              </w:rPr>
            </w:pPr>
            <w:r>
              <w:rPr>
                <w:rFonts w:hint="default" w:ascii="Times New Roman" w:hAnsi="Times New Roman"/>
                <w:kern w:val="0"/>
                <w:sz w:val="20"/>
                <w:szCs w:val="20"/>
                <w:highlight w:val="green"/>
                <w:vertAlign w:val="baseline"/>
                <w:lang w:val="en-US" w:eastAsia="zh-CN"/>
              </w:rPr>
              <w:t>Agreement</w:t>
            </w:r>
            <w:r>
              <w:rPr>
                <w:rFonts w:hint="eastAsia" w:ascii="Times New Roman" w:hAnsi="Times New Roman"/>
                <w:kern w:val="0"/>
                <w:sz w:val="20"/>
                <w:szCs w:val="20"/>
                <w:highlight w:val="green"/>
                <w:vertAlign w:val="baseline"/>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 xml:space="preserve">For UE-based positioning integrity mode, at least the following are error sources in assistance data :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TRP location (e.g., NR-TRP-LocationInfo in TS 37.355) and Inter-TRP synchronization (e.g., NR-RTD-Info in TS 37.355) are error sources for DL-TDOA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TRP location (e.g., NR-TRP-LocationInfo in TS 37.355) is an error source for DL-AoD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oFFS: whether boresight direction of DL-PRS (e.g., NR-DL-PRS-BeamInfo in TS 37.355) is an error source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 xml:space="preserve">oFFS: whether beam information of DL-PRS (e.g., NR-TRP-BeamAntennaInfo in TS 37.355) is an error source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FFS : Model of the error source (e.g., distribution, mean and/or standard deviation for integrity overbounding model, range)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Other error sources are not precluded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FFS : Applicability of the above error sources to LMF-based positioning integrity mode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Note : Definition of “UE-based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highlight w:val="green"/>
                <w:vertAlign w:val="baseline"/>
                <w:lang w:val="en-US" w:eastAsia="zh-CN"/>
              </w:rPr>
            </w:pPr>
            <w:r>
              <w:rPr>
                <w:rFonts w:hint="default" w:ascii="Times New Roman" w:hAnsi="Times New Roman"/>
                <w:kern w:val="0"/>
                <w:sz w:val="20"/>
                <w:szCs w:val="20"/>
                <w:highlight w:val="green"/>
                <w:vertAlign w:val="baseline"/>
                <w:lang w:val="en-US" w:eastAsia="zh-CN"/>
              </w:rPr>
              <w:t>Agreement</w:t>
            </w:r>
            <w:r>
              <w:rPr>
                <w:rFonts w:hint="eastAsia" w:ascii="Times New Roman" w:hAnsi="Times New Roman"/>
                <w:kern w:val="0"/>
                <w:sz w:val="20"/>
                <w:szCs w:val="20"/>
                <w:highlight w:val="green"/>
                <w:vertAlign w:val="baseline"/>
                <w:lang w:val="en-US" w:eastAsia="zh-CN"/>
              </w:rPr>
              <w:t xml:space="preserve"> in RAN1#111</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For LMF-based positioning integrity mode, for DL-TDOA, inter-TRP synchronization error can be caused in part by errors in SFN initialization time.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CA" w:eastAsia="zh-CN"/>
              </w:rPr>
            </w:pPr>
            <w:r>
              <w:rPr>
                <w:rFonts w:hint="default" w:ascii="Times New Roman" w:hAnsi="Times New Roman"/>
                <w:kern w:val="0"/>
                <w:sz w:val="20"/>
                <w:szCs w:val="20"/>
                <w:vertAlign w:val="baseline"/>
                <w:lang w:val="en-CA" w:eastAsia="zh-CN"/>
              </w:rPr>
              <w:t>Note: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highlight w:val="green"/>
              </w:rPr>
              <w:t>Agreement</w:t>
            </w:r>
            <w:r>
              <w:rPr>
                <w:rFonts w:hint="eastAsia" w:ascii="Times New Roman" w:hAnsi="Times New Roman" w:cs="Times New Roman"/>
                <w:bCs/>
                <w:sz w:val="20"/>
                <w:szCs w:val="20"/>
                <w:highlight w:val="green"/>
                <w:lang w:val="en-US" w:eastAsia="zh-CN"/>
              </w:rPr>
              <w:t xml:space="preserve"> in </w:t>
            </w:r>
            <w:r>
              <w:rPr>
                <w:rFonts w:hint="default" w:ascii="Times New Roman" w:hAnsi="Times New Roman" w:cs="Times New Roman"/>
                <w:bCs/>
                <w:sz w:val="20"/>
                <w:szCs w:val="20"/>
                <w:highlight w:val="green"/>
                <w:lang w:val="en-US" w:eastAsia="zh-CN"/>
              </w:rPr>
              <w:t>RAN1#111</w:t>
            </w:r>
          </w:p>
          <w:p>
            <w:pPr>
              <w:pStyle w:val="67"/>
              <w:pageBreakBefore w:val="0"/>
              <w:numPr>
                <w:ilvl w:val="0"/>
                <w:numId w:val="1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CA"/>
              </w:rPr>
            </w:pPr>
            <w:r>
              <w:rPr>
                <w:rFonts w:hint="default" w:ascii="Times New Roman" w:hAnsi="Times New Roman" w:cs="Times New Roman"/>
                <w:sz w:val="20"/>
                <w:szCs w:val="20"/>
                <w:lang w:val="en-CA" w:eastAsia="zh-CN"/>
              </w:rPr>
              <w:t>Inter-TRP synchronization error is an error source for UE-assisted DL-TDOA for LMF-based positioning integrity mode</w:t>
            </w:r>
          </w:p>
          <w:p>
            <w:pPr>
              <w:pStyle w:val="67"/>
              <w:pageBreakBefore w:val="0"/>
              <w:numPr>
                <w:ilvl w:val="0"/>
                <w:numId w:val="1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CA"/>
              </w:rPr>
            </w:pPr>
            <w:r>
              <w:rPr>
                <w:rFonts w:hint="default" w:ascii="Times New Roman" w:hAnsi="Times New Roman" w:cs="Times New Roman"/>
                <w:sz w:val="20"/>
                <w:szCs w:val="20"/>
                <w:lang w:val="en-CA" w:eastAsia="zh-CN"/>
              </w:rPr>
              <w:t xml:space="preserve">FFS: Specification impact </w:t>
            </w:r>
          </w:p>
          <w:p>
            <w:pPr>
              <w:pStyle w:val="67"/>
              <w:pageBreakBefore w:val="0"/>
              <w:numPr>
                <w:ilvl w:val="0"/>
                <w:numId w:val="1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CA"/>
              </w:rPr>
            </w:pPr>
            <w:r>
              <w:rPr>
                <w:rFonts w:hint="default" w:ascii="Times New Roman" w:hAnsi="Times New Roman" w:cs="Times New Roman"/>
                <w:sz w:val="20"/>
                <w:szCs w:val="20"/>
                <w:lang w:val="en-CA"/>
              </w:rPr>
              <w:t>Note: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For DL assistance data, TRP location is only for UE-based positioning integrity mode(UE based DL-TDOA and UE based DL-AoD), and i</w:t>
      </w:r>
      <w:r>
        <w:rPr>
          <w:rFonts w:hint="default" w:ascii="Times New Roman" w:hAnsi="Times New Roman"/>
          <w:kern w:val="0"/>
          <w:sz w:val="20"/>
          <w:szCs w:val="20"/>
          <w:vertAlign w:val="baseline"/>
          <w:lang w:val="en-US" w:eastAsia="zh-CN"/>
        </w:rPr>
        <w:t>nter-TRP synchronization</w:t>
      </w:r>
      <w:r>
        <w:rPr>
          <w:rFonts w:hint="eastAsia" w:ascii="Times New Roman" w:hAnsi="Times New Roman"/>
          <w:kern w:val="0"/>
          <w:sz w:val="20"/>
          <w:szCs w:val="20"/>
          <w:vertAlign w:val="baseline"/>
          <w:lang w:val="en-US" w:eastAsia="zh-CN"/>
        </w:rPr>
        <w:t xml:space="preserve"> is for UE-based and LMF-based positioning integrity mode(UE based DL-TDOA and LMF based DL-TDOA).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TRP location as an error source means the error of wrong TRP location relative to the real TRP location obeys a distribution. The TRP</w:t>
      </w:r>
      <w:r>
        <w:rPr>
          <w:rFonts w:hint="default" w:ascii="Times New Roman" w:hAnsi="Times New Roman"/>
          <w:kern w:val="0"/>
          <w:sz w:val="20"/>
          <w:szCs w:val="20"/>
          <w:vertAlign w:val="baseline"/>
          <w:lang w:val="en-US" w:eastAsia="zh-CN"/>
        </w:rPr>
        <w:t>’</w:t>
      </w:r>
      <w:r>
        <w:rPr>
          <w:rFonts w:hint="eastAsia" w:ascii="Times New Roman" w:hAnsi="Times New Roman"/>
          <w:kern w:val="0"/>
          <w:sz w:val="20"/>
          <w:szCs w:val="20"/>
          <w:vertAlign w:val="baseline"/>
          <w:lang w:val="en-US" w:eastAsia="zh-CN"/>
        </w:rPr>
        <w:t xml:space="preserve">s location may not be stable when time varies, for example at one time TRP location is at point A, and at another time the TRP location is at point B (in which point A and point B are very close), so its TRP location shift(error) should form a distribution (a normal distribution or uniform distribution) and this distribution should be an attribute of the TRP.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TRP synchronization as an error source means the error of wrong TRP synchronization relative to the real TRP synchronization obeys a distribution. The synchronization between two TRPs may not be stable when time varies, for example at one time TRP synchronization value between two TRPs is A, and at another time TRP synchronization value between the same two TRPs is B (in which value A and value B are very close), so its TRP synchronization shift(error) should form a distribution (a normal distribution or uniform distribution) and this distribution should be an attribute of the TRP pair.</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Theme="minorEastAsia"/>
          <w:kern w:val="0"/>
          <w:sz w:val="20"/>
          <w:szCs w:val="20"/>
          <w:lang w:val="en-US" w:eastAsia="zh-CN"/>
        </w:rPr>
      </w:pPr>
      <w:r>
        <w:rPr>
          <w:rFonts w:hint="eastAsia" w:ascii="Times New Roman" w:hAnsi="Times New Roman"/>
          <w:kern w:val="0"/>
          <w:sz w:val="20"/>
          <w:szCs w:val="20"/>
          <w:vertAlign w:val="baseline"/>
          <w:lang w:val="en-US" w:eastAsia="zh-CN"/>
        </w:rPr>
        <w:t xml:space="preserve">Since they are both TRP-specific assistance data, the error distribution parameters of these two error sources should be configured per TRP in the DL assistance data, similar as A-GNSS design which is per satellite per GNSS. To be specific, the error distribution parameter of TRP location in 37.355 should be configured per </w:t>
      </w:r>
      <w:r>
        <w:rPr>
          <w:rFonts w:hint="eastAsia" w:ascii="Times New Roman" w:hAnsi="Times New Roman"/>
          <w:i/>
          <w:iCs/>
          <w:kern w:val="0"/>
          <w:sz w:val="20"/>
          <w:szCs w:val="20"/>
          <w:vertAlign w:val="baseline"/>
          <w:lang w:val="en-US" w:eastAsia="zh-CN"/>
        </w:rPr>
        <w:t>TRP-LocationInfoElement</w:t>
      </w:r>
      <w:r>
        <w:rPr>
          <w:rFonts w:hint="eastAsia" w:ascii="Times New Roman" w:hAnsi="Times New Roman"/>
          <w:kern w:val="0"/>
          <w:sz w:val="20"/>
          <w:szCs w:val="20"/>
          <w:vertAlign w:val="baseline"/>
          <w:lang w:val="en-US" w:eastAsia="zh-CN"/>
        </w:rPr>
        <w:t xml:space="preserve"> in the </w:t>
      </w:r>
      <w:r>
        <w:rPr>
          <w:rFonts w:hint="eastAsia" w:ascii="Times New Roman" w:hAnsi="Times New Roman"/>
          <w:i/>
          <w:iCs/>
          <w:kern w:val="0"/>
          <w:sz w:val="20"/>
          <w:szCs w:val="20"/>
          <w:vertAlign w:val="baseline"/>
          <w:lang w:val="en-US" w:eastAsia="zh-CN"/>
        </w:rPr>
        <w:t>NR-TRP-LocationInfo</w:t>
      </w:r>
      <w:r>
        <w:rPr>
          <w:rFonts w:hint="eastAsia" w:ascii="Times New Roman" w:hAnsi="Times New Roman"/>
          <w:kern w:val="0"/>
          <w:sz w:val="20"/>
          <w:szCs w:val="20"/>
          <w:vertAlign w:val="baseline"/>
          <w:lang w:val="en-US" w:eastAsia="zh-CN"/>
        </w:rPr>
        <w:t>, and the error distribution parameter of i</w:t>
      </w:r>
      <w:r>
        <w:rPr>
          <w:rFonts w:hint="default" w:ascii="Times New Roman" w:hAnsi="Times New Roman"/>
          <w:kern w:val="0"/>
          <w:sz w:val="20"/>
          <w:szCs w:val="20"/>
          <w:vertAlign w:val="baseline"/>
          <w:lang w:val="en-US" w:eastAsia="zh-CN"/>
        </w:rPr>
        <w:t>nter-TRP synchronization</w:t>
      </w:r>
      <w:r>
        <w:rPr>
          <w:rFonts w:hint="eastAsia" w:ascii="Times New Roman" w:hAnsi="Times New Roman"/>
          <w:kern w:val="0"/>
          <w:sz w:val="20"/>
          <w:szCs w:val="20"/>
          <w:vertAlign w:val="baseline"/>
          <w:lang w:val="en-US" w:eastAsia="zh-CN"/>
        </w:rPr>
        <w:t xml:space="preserve"> in 37.355 should be configured per </w:t>
      </w:r>
      <w:r>
        <w:rPr>
          <w:rFonts w:hint="eastAsia" w:ascii="Times New Roman" w:hAnsi="Times New Roman"/>
          <w:i/>
          <w:iCs/>
          <w:kern w:val="0"/>
          <w:sz w:val="20"/>
          <w:szCs w:val="20"/>
          <w:vertAlign w:val="baseline"/>
          <w:lang w:val="en-US" w:eastAsia="zh-CN"/>
        </w:rPr>
        <w:t>ReferenceTRP-RTD-Info</w:t>
      </w:r>
      <w:r>
        <w:rPr>
          <w:rFonts w:hint="eastAsia" w:ascii="Times New Roman" w:hAnsi="Times New Roman"/>
          <w:kern w:val="0"/>
          <w:sz w:val="20"/>
          <w:szCs w:val="20"/>
          <w:vertAlign w:val="baseline"/>
          <w:lang w:val="en-US" w:eastAsia="zh-CN"/>
        </w:rPr>
        <w:t xml:space="preserve"> in</w:t>
      </w:r>
      <w:r>
        <w:rPr>
          <w:rFonts w:hint="eastAsia" w:ascii="Times New Roman" w:hAnsi="Times New Roman"/>
          <w:i/>
          <w:iCs/>
          <w:kern w:val="0"/>
          <w:sz w:val="20"/>
          <w:szCs w:val="20"/>
          <w:vertAlign w:val="baseline"/>
          <w:lang w:val="en-US" w:eastAsia="zh-CN"/>
        </w:rPr>
        <w:t xml:space="preserve"> NR-RTD-Info</w:t>
      </w:r>
      <w:r>
        <w:rPr>
          <w:rFonts w:hint="eastAsia" w:ascii="Times New Roman" w:hAnsi="Times New Roman"/>
          <w:kern w:val="0"/>
          <w:sz w:val="20"/>
          <w:szCs w:val="20"/>
          <w:vertAlign w:val="baseline"/>
          <w:lang w:val="en-US" w:eastAsia="zh-CN"/>
        </w:rPr>
        <w: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vertAlign w:val="baseline"/>
          <w:lang w:val="en-US" w:eastAsia="zh-CN"/>
        </w:rPr>
      </w:pPr>
      <w:r>
        <w:rPr>
          <w:rFonts w:hint="eastAsia" w:ascii="Times New Roman" w:hAnsi="Times New Roman"/>
          <w:b/>
          <w:bCs w:val="0"/>
          <w:i/>
          <w:iCs w:val="0"/>
          <w:kern w:val="0"/>
          <w:sz w:val="20"/>
          <w:szCs w:val="20"/>
          <w:vertAlign w:val="baseline"/>
          <w:lang w:val="en-US" w:eastAsia="zh-CN"/>
        </w:rPr>
        <w:t>Proposal 2: Support to configure the error distribution parameters of TRP location in 37.355 per TRP-LocationInfoElement IE in the NR-TRP-LocationInfo.</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vertAlign w:val="baseline"/>
          <w:lang w:val="en-US" w:eastAsia="zh-CN"/>
        </w:rPr>
      </w:pPr>
      <w:r>
        <w:rPr>
          <w:rFonts w:hint="eastAsia" w:ascii="Times New Roman" w:hAnsi="Times New Roman"/>
          <w:b/>
          <w:bCs w:val="0"/>
          <w:i/>
          <w:iCs w:val="0"/>
          <w:kern w:val="0"/>
          <w:sz w:val="20"/>
          <w:szCs w:val="20"/>
          <w:vertAlign w:val="baseline"/>
          <w:lang w:val="en-US" w:eastAsia="zh-CN"/>
        </w:rPr>
        <w:t>Proposal 3: Support to configure the error distribution parameters of i</w:t>
      </w:r>
      <w:r>
        <w:rPr>
          <w:rFonts w:hint="default" w:ascii="Times New Roman" w:hAnsi="Times New Roman"/>
          <w:b/>
          <w:bCs w:val="0"/>
          <w:i/>
          <w:iCs w:val="0"/>
          <w:kern w:val="0"/>
          <w:sz w:val="20"/>
          <w:szCs w:val="20"/>
          <w:vertAlign w:val="baseline"/>
          <w:lang w:val="en-US" w:eastAsia="zh-CN"/>
        </w:rPr>
        <w:t>nter-TRP synchronization</w:t>
      </w:r>
      <w:r>
        <w:rPr>
          <w:rFonts w:hint="eastAsia" w:ascii="Times New Roman" w:hAnsi="Times New Roman"/>
          <w:b/>
          <w:bCs w:val="0"/>
          <w:i/>
          <w:iCs w:val="0"/>
          <w:kern w:val="0"/>
          <w:sz w:val="20"/>
          <w:szCs w:val="20"/>
          <w:vertAlign w:val="baseline"/>
          <w:lang w:val="en-US" w:eastAsia="zh-CN"/>
        </w:rPr>
        <w:t xml:space="preserve"> in 37.355 per ReferenceTRP-RTD-Info IE in the NR-RTD-Info.</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vertAlign w:val="baseline"/>
          <w:lang w:val="en-US" w:eastAsia="zh-CN"/>
        </w:rPr>
      </w:pPr>
    </w:p>
    <w:p>
      <w:pPr>
        <w:pStyle w:val="5"/>
        <w:pageBreakBefore w:val="0"/>
        <w:numPr>
          <w:ilvl w:val="2"/>
          <w:numId w:val="7"/>
        </w:numPr>
        <w:kinsoku/>
        <w:wordWrap/>
        <w:topLinePunct w:val="0"/>
        <w:bidi w:val="0"/>
        <w:adjustRightInd w:val="0"/>
        <w:snapToGrid w:val="0"/>
        <w:spacing w:before="157" w:beforeLines="50" w:after="157" w:afterLines="50" w:line="240" w:lineRule="auto"/>
        <w:ind w:left="1570" w:leftChars="0" w:hanging="1570" w:firstLineChars="0"/>
        <w:rPr>
          <w:rFonts w:hint="default"/>
          <w:b/>
          <w:bCs/>
          <w:sz w:val="22"/>
          <w:szCs w:val="18"/>
          <w:lang w:val="en-US" w:eastAsia="zh-CN"/>
        </w:rPr>
      </w:pPr>
      <w:r>
        <w:rPr>
          <w:rFonts w:hint="eastAsia"/>
          <w:b/>
          <w:bCs/>
          <w:sz w:val="22"/>
          <w:szCs w:val="18"/>
          <w:lang w:val="en-US" w:eastAsia="zh-CN"/>
        </w:rPr>
        <w:t xml:space="preserve"> UE measurements </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In the RAN1#1</w:t>
      </w:r>
      <w:r>
        <w:rPr>
          <w:rFonts w:hint="eastAsia" w:ascii="Times New Roman" w:hAnsi="Times New Roman"/>
          <w:kern w:val="0"/>
          <w:sz w:val="20"/>
          <w:szCs w:val="20"/>
          <w:lang w:val="en-US" w:eastAsia="zh-CN"/>
        </w:rPr>
        <w:t>10 and RAN1#111</w:t>
      </w:r>
      <w:r>
        <w:rPr>
          <w:rFonts w:ascii="Times New Roman" w:hAnsi="Times New Roman"/>
          <w:kern w:val="0"/>
          <w:sz w:val="20"/>
          <w:szCs w:val="20"/>
          <w:lang w:val="en-US" w:eastAsia="zh-CN"/>
        </w:rPr>
        <w:t>, the following agreement</w:t>
      </w:r>
      <w:r>
        <w:rPr>
          <w:rFonts w:hint="eastAsia" w:ascii="Times New Roman" w:hAnsi="Times New Roman"/>
          <w:kern w:val="0"/>
          <w:sz w:val="20"/>
          <w:szCs w:val="20"/>
          <w:lang w:val="en-US" w:eastAsia="zh-CN"/>
        </w:rPr>
        <w:t>s</w:t>
      </w:r>
      <w:r>
        <w:rPr>
          <w:rFonts w:ascii="Times New Roman" w:hAnsi="Times New Roman"/>
          <w:kern w:val="0"/>
          <w:sz w:val="20"/>
          <w:szCs w:val="20"/>
          <w:lang w:val="en-US" w:eastAsia="zh-CN"/>
        </w:rPr>
        <w:t xml:space="preserve"> </w:t>
      </w:r>
      <w:r>
        <w:rPr>
          <w:rFonts w:hint="eastAsia" w:ascii="Times New Roman" w:hAnsi="Times New Roman"/>
          <w:kern w:val="0"/>
          <w:sz w:val="20"/>
          <w:szCs w:val="20"/>
          <w:lang w:val="en-US" w:eastAsia="zh-CN"/>
        </w:rPr>
        <w:t>are</w:t>
      </w:r>
      <w:r>
        <w:rPr>
          <w:rFonts w:ascii="Times New Roman" w:hAnsi="Times New Roman"/>
          <w:kern w:val="0"/>
          <w:sz w:val="20"/>
          <w:szCs w:val="20"/>
          <w:lang w:val="en-US" w:eastAsia="zh-CN"/>
        </w:rPr>
        <w:t xml:space="preserve">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lang w:val="en-US" w:eastAsia="zh-CN"/>
              </w:rPr>
            </w:pPr>
            <w:r>
              <w:rPr>
                <w:rFonts w:ascii="Times New Roman" w:hAnsi="Times New Roman"/>
                <w:kern w:val="0"/>
                <w:sz w:val="20"/>
                <w:szCs w:val="20"/>
                <w:highlight w:val="green"/>
                <w:lang w:val="en-US" w:eastAsia="zh-CN"/>
              </w:rPr>
              <w:t>Agreement</w:t>
            </w:r>
            <w:r>
              <w:rPr>
                <w:rFonts w:hint="eastAsia" w:ascii="Times New Roman" w:hAnsi="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For LMF-based positioning integrity mode, at least the followings are error sources for timing related measurements :</w:t>
            </w:r>
          </w:p>
          <w:p>
            <w:pPr>
              <w:pageBreakBefore w:val="0"/>
              <w:numPr>
                <w:ilvl w:val="0"/>
                <w:numId w:val="11"/>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 xml:space="preserve">RSTD measurement is an error source for DL-TDOA </w:t>
            </w:r>
          </w:p>
          <w:p>
            <w:pPr>
              <w:pageBreakBefore w:val="0"/>
              <w:numPr>
                <w:ilvl w:val="0"/>
                <w:numId w:val="11"/>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RTOA measurement is an error source for UL-TDOA</w:t>
            </w:r>
          </w:p>
          <w:p>
            <w:pPr>
              <w:pageBreakBefore w:val="0"/>
              <w:numPr>
                <w:ilvl w:val="0"/>
                <w:numId w:val="11"/>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UE Rx-Tx time difference measurement is an error source for Multi-RTT</w:t>
            </w:r>
          </w:p>
          <w:p>
            <w:pPr>
              <w:pageBreakBefore w:val="0"/>
              <w:numPr>
                <w:ilvl w:val="0"/>
                <w:numId w:val="11"/>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gNB Rx-Tx time difference measurement is an error source for Multi-RTT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FFS : Model of the error source (e.g., distribution, mean and/or standard deviation for integrity overbounding model, range)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highlight w:val="green"/>
                <w:lang w:val="en-US" w:eastAsia="zh-CN"/>
              </w:rPr>
            </w:pPr>
            <w:r>
              <w:rPr>
                <w:rFonts w:hint="eastAsia" w:ascii="Times New Roman" w:hAnsi="Times New Roman"/>
                <w:kern w:val="0"/>
                <w:sz w:val="20"/>
                <w:szCs w:val="20"/>
                <w:highlight w:val="green"/>
                <w:lang w:val="en-US" w:eastAsia="zh-CN"/>
              </w:rPr>
              <w:t>Agreement in RAN1#111</w:t>
            </w:r>
          </w:p>
          <w:p>
            <w:pPr>
              <w:pageBreakBefore w:val="0"/>
              <w:numPr>
                <w:ilvl w:val="0"/>
                <w:numId w:val="11"/>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lang w:eastAsia="zh-CN"/>
              </w:rPr>
            </w:pPr>
            <w:r>
              <w:rPr>
                <w:rFonts w:hint="eastAsia" w:ascii="Times New Roman" w:hAnsi="Times New Roman" w:cs="Times New Roman" w:eastAsiaTheme="minorEastAsia"/>
                <w:sz w:val="20"/>
                <w:szCs w:val="20"/>
                <w:lang w:eastAsia="zh-CN"/>
              </w:rPr>
              <w:t>At least DL-PRS RSRPP of the first path or RSRP is an error source for DL-AoD for LMF-based positioning integrity mode.</w:t>
            </w:r>
          </w:p>
          <w:p>
            <w:pPr>
              <w:pageBreakBefore w:val="0"/>
              <w:numPr>
                <w:ilvl w:val="0"/>
                <w:numId w:val="11"/>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lang w:val="en-CA"/>
              </w:rPr>
            </w:pPr>
            <w:r>
              <w:rPr>
                <w:rFonts w:hint="eastAsia" w:ascii="Times New Roman" w:hAnsi="Times New Roman" w:cs="Times New Roman" w:eastAsiaTheme="minorEastAsia"/>
                <w:sz w:val="20"/>
                <w:szCs w:val="20"/>
                <w:lang w:val="en-CA"/>
              </w:rPr>
              <w:t>Note: RAN1 did not determine the model of the error source</w:t>
            </w:r>
          </w:p>
          <w:p>
            <w:pPr>
              <w:pageBreakBefore w:val="0"/>
              <w:numPr>
                <w:ilvl w:val="0"/>
                <w:numId w:val="11"/>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lang w:val="en-CA"/>
              </w:rPr>
            </w:pPr>
            <w:r>
              <w:rPr>
                <w:rFonts w:hint="eastAsia" w:ascii="Times New Roman" w:hAnsi="Times New Roman" w:cs="Times New Roman" w:eastAsiaTheme="minorEastAsia"/>
                <w:sz w:val="20"/>
                <w:szCs w:val="20"/>
                <w:lang w:val="en-CA"/>
              </w:rPr>
              <w:t>Note: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ascii="Times New Roman" w:hAnsi="Times New Roman"/>
          <w:kern w:val="0"/>
          <w:sz w:val="20"/>
          <w:szCs w:val="20"/>
          <w:lang w:val="en-US" w:eastAsia="zh-CN"/>
        </w:rPr>
        <w:t xml:space="preserve">For LMF-based integrity, LMF needs to know the error bounds of UE-side </w:t>
      </w:r>
      <w:r>
        <w:rPr>
          <w:rFonts w:hint="eastAsia" w:ascii="Times New Roman" w:hAnsi="Times New Roman"/>
          <w:kern w:val="0"/>
          <w:sz w:val="20"/>
          <w:szCs w:val="20"/>
          <w:lang w:val="en-US" w:eastAsia="zh-CN"/>
        </w:rPr>
        <w:t xml:space="preserve">measurement </w:t>
      </w:r>
      <w:r>
        <w:rPr>
          <w:rFonts w:ascii="Times New Roman" w:hAnsi="Times New Roman"/>
          <w:kern w:val="0"/>
          <w:sz w:val="20"/>
          <w:szCs w:val="20"/>
          <w:lang w:val="en-US" w:eastAsia="zh-CN"/>
        </w:rPr>
        <w:t xml:space="preserve">error for calculating integrity results. Therefore, it is also necessary to include error </w:t>
      </w:r>
      <w:r>
        <w:rPr>
          <w:rFonts w:hint="eastAsia" w:ascii="Times New Roman" w:hAnsi="Times New Roman"/>
          <w:kern w:val="0"/>
          <w:sz w:val="20"/>
          <w:szCs w:val="20"/>
          <w:lang w:val="en-US" w:eastAsia="zh-CN"/>
        </w:rPr>
        <w:t>distribution parameters</w:t>
      </w:r>
      <w:r>
        <w:rPr>
          <w:rFonts w:ascii="Times New Roman" w:hAnsi="Times New Roman"/>
          <w:kern w:val="0"/>
          <w:sz w:val="20"/>
          <w:szCs w:val="20"/>
          <w:lang w:val="en-US" w:eastAsia="zh-CN"/>
        </w:rPr>
        <w:t xml:space="preserve"> of UE measurement errors in the UE measurement report. </w:t>
      </w:r>
      <w:r>
        <w:rPr>
          <w:rFonts w:hint="eastAsia" w:ascii="Times New Roman" w:hAnsi="Times New Roman"/>
          <w:kern w:val="0"/>
          <w:sz w:val="20"/>
          <w:szCs w:val="20"/>
          <w:lang w:val="en-US" w:eastAsia="zh-CN"/>
        </w:rPr>
        <w:t>To be specific, there are several levels for UE to carry the distribution:</w:t>
      </w:r>
    </w:p>
    <w:p>
      <w:pPr>
        <w:pageBreakBefore w:val="0"/>
        <w:numPr>
          <w:ilvl w:val="0"/>
          <w:numId w:val="12"/>
        </w:numPr>
        <w:kinsoku/>
        <w:wordWrap/>
        <w:topLinePunct w:val="0"/>
        <w:bidi w:val="0"/>
        <w:adjustRightInd w:val="0"/>
        <w:snapToGrid w:val="0"/>
        <w:spacing w:before="157" w:beforeLines="50" w:after="157" w:afterLines="50" w:line="240" w:lineRule="auto"/>
        <w:ind w:left="0" w:leftChars="0" w:firstLine="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Error distribution parameter is associated with each RSTD measurement / UE Rx-Tx time difference measurement / DL-PRS RSRPP measurement / DL-PRS RSRP measurement</w:t>
      </w:r>
    </w:p>
    <w:p>
      <w:pPr>
        <w:pageBreakBefore w:val="0"/>
        <w:numPr>
          <w:ilvl w:val="1"/>
          <w:numId w:val="12"/>
        </w:numPr>
        <w:tabs>
          <w:tab w:val="left" w:pos="0"/>
          <w:tab w:val="clear" w:pos="420"/>
        </w:tabs>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each measurement is generated per PRS resource (pair) of a TRP (pair), but only one measurement can not generate a stable normal distribution containing mean and standard deviation value. In addition, there is already a timing quality associated with each measurement, which has similar function as the standard deviation in normal distribution.</w:t>
      </w:r>
    </w:p>
    <w:p>
      <w:pPr>
        <w:pageBreakBefore w:val="0"/>
        <w:numPr>
          <w:ilvl w:val="0"/>
          <w:numId w:val="12"/>
        </w:numPr>
        <w:kinsoku/>
        <w:wordWrap/>
        <w:topLinePunct w:val="0"/>
        <w:bidi w:val="0"/>
        <w:adjustRightInd w:val="0"/>
        <w:snapToGrid w:val="0"/>
        <w:spacing w:before="157" w:beforeLines="50" w:after="157" w:afterLines="50" w:line="240" w:lineRule="auto"/>
        <w:ind w:left="0" w:leftChars="0" w:firstLine="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Error distribution parameter is associated with each TRP pair for DL-TDOA / each TRP for multi-RTT and DL-AOD</w:t>
      </w:r>
    </w:p>
    <w:p>
      <w:pPr>
        <w:pageBreakBefore w:val="0"/>
        <w:numPr>
          <w:ilvl w:val="1"/>
          <w:numId w:val="12"/>
        </w:numPr>
        <w:tabs>
          <w:tab w:val="left" w:pos="0"/>
          <w:tab w:val="clear" w:pos="420"/>
        </w:tabs>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Each TRP (pair) can generate multiple measurements, these measurements are relative to some extent since the measurements per TRP (pair) almost share the same channel condition. Therefore, it is feasible for UE to generate normal distribution parameters for these relative measurements, i.e., their measurement error obeys a same normal distribution.</w:t>
      </w:r>
    </w:p>
    <w:p>
      <w:pPr>
        <w:pageBreakBefore w:val="0"/>
        <w:numPr>
          <w:ilvl w:val="0"/>
          <w:numId w:val="12"/>
        </w:numPr>
        <w:kinsoku/>
        <w:wordWrap/>
        <w:topLinePunct w:val="0"/>
        <w:bidi w:val="0"/>
        <w:adjustRightInd w:val="0"/>
        <w:snapToGrid w:val="0"/>
        <w:spacing w:before="157" w:beforeLines="50" w:after="157" w:afterLines="50" w:line="240" w:lineRule="auto"/>
        <w:ind w:left="0" w:leftChars="0" w:firstLine="0" w:firstLineChars="0"/>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Error distribution parameter is associated with each DL-TDOA measurement report / each multi-RTT measurement report / each DL-AoD measurement report</w:t>
      </w:r>
    </w:p>
    <w:p>
      <w:pPr>
        <w:pageBreakBefore w:val="0"/>
        <w:numPr>
          <w:ilvl w:val="1"/>
          <w:numId w:val="12"/>
        </w:numPr>
        <w:tabs>
          <w:tab w:val="left" w:pos="0"/>
          <w:tab w:val="clear" w:pos="420"/>
        </w:tabs>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This approach is also preferred since UE can generate distribution parameters based on multiple measurements from multiple TRPs(pair) in a single measurement report.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 xml:space="preserve">Therefore, </w:t>
      </w:r>
      <w:r>
        <w:rPr>
          <w:rFonts w:hint="eastAsia" w:ascii="Times New Roman" w:hAnsi="Times New Roman" w:cs="Times New Roman"/>
          <w:kern w:val="0"/>
          <w:sz w:val="20"/>
          <w:szCs w:val="20"/>
          <w:lang w:val="en-US" w:eastAsia="zh-CN"/>
        </w:rPr>
        <w:t xml:space="preserve">RAN2 should further consider whether the distribution parameters of the UE measurement should be associated with each TRP (pair), or with each measurement report. If former is applied, </w:t>
      </w:r>
      <w:r>
        <w:rPr>
          <w:rFonts w:hint="default" w:ascii="Times New Roman" w:hAnsi="Times New Roman" w:cs="Times New Roman"/>
          <w:kern w:val="0"/>
          <w:sz w:val="20"/>
          <w:szCs w:val="20"/>
          <w:lang w:val="en-US" w:eastAsia="zh-CN"/>
        </w:rPr>
        <w:t xml:space="preserve">all RSTD measurements within a TRP pair (i.e., a same </w:t>
      </w:r>
      <w:r>
        <w:rPr>
          <w:rFonts w:hint="default" w:ascii="Times New Roman" w:hAnsi="Times New Roman" w:cs="Times New Roman"/>
          <w:snapToGrid w:val="0"/>
          <w:sz w:val="20"/>
          <w:szCs w:val="20"/>
        </w:rPr>
        <w:t>NR-DL-TDOA-MeasElement</w:t>
      </w:r>
      <w:r>
        <w:rPr>
          <w:rFonts w:hint="default" w:ascii="Times New Roman" w:hAnsi="Times New Roman" w:cs="Times New Roman"/>
          <w:kern w:val="0"/>
          <w:sz w:val="20"/>
          <w:szCs w:val="20"/>
          <w:lang w:val="en-US" w:eastAsia="zh-CN"/>
        </w:rPr>
        <w:t xml:space="preserve"> LPP message) should be associated with one set of error distribution parameters. Error source of Rx-Tx time different measurement should have the same principle with RSTD measurement that, all the Rx-Tx time difference measurements within a TRP (i.e., a same </w:t>
      </w:r>
      <w:r>
        <w:rPr>
          <w:rFonts w:hint="default" w:ascii="Times New Roman" w:hAnsi="Times New Roman" w:cs="Times New Roman"/>
          <w:snapToGrid w:val="0"/>
          <w:sz w:val="20"/>
          <w:szCs w:val="20"/>
        </w:rPr>
        <w:t>NR-Multi-RTT-MeasElement</w:t>
      </w:r>
      <w:r>
        <w:rPr>
          <w:rFonts w:hint="default" w:ascii="Times New Roman" w:hAnsi="Times New Roman" w:cs="Times New Roman"/>
          <w:kern w:val="0"/>
          <w:sz w:val="20"/>
          <w:szCs w:val="20"/>
          <w:lang w:val="en-US" w:eastAsia="zh-CN"/>
        </w:rPr>
        <w:t xml:space="preserve"> LPP message) should be associated with one set of error distribution parameters. Similarly, all the DL-PRS RSRPP of the first path or the DL-PRS RSRP for LMF-based DL-AoD within a TRP (i.e., a same </w:t>
      </w:r>
      <w:r>
        <w:rPr>
          <w:rFonts w:hint="default" w:ascii="Times New Roman" w:hAnsi="Times New Roman" w:cs="Times New Roman"/>
          <w:snapToGrid w:val="0"/>
          <w:sz w:val="20"/>
          <w:szCs w:val="20"/>
        </w:rPr>
        <w:t>NR-DL-AoD-MeasElement</w:t>
      </w:r>
      <w:r>
        <w:rPr>
          <w:rFonts w:hint="default" w:ascii="Times New Roman" w:hAnsi="Times New Roman" w:cs="Times New Roman"/>
          <w:kern w:val="0"/>
          <w:sz w:val="20"/>
          <w:szCs w:val="20"/>
          <w:lang w:val="en-US" w:eastAsia="zh-CN"/>
        </w:rPr>
        <w:t xml:space="preserve"> LPP message) should be associated with one set of error distribution parameters.</w:t>
      </w:r>
      <w:r>
        <w:rPr>
          <w:rFonts w:hint="eastAsia" w:ascii="Times New Roman" w:hAnsi="Times New Roman" w:cs="Times New Roman"/>
          <w:kern w:val="0"/>
          <w:sz w:val="20"/>
          <w:szCs w:val="20"/>
          <w:lang w:val="en-US" w:eastAsia="zh-CN"/>
        </w:rPr>
        <w:t xml:space="preserve"> If latter is applied, </w:t>
      </w:r>
      <w:r>
        <w:rPr>
          <w:rFonts w:hint="eastAsia" w:ascii="Times New Roman" w:hAnsi="Times New Roman"/>
          <w:kern w:val="0"/>
          <w:sz w:val="20"/>
          <w:szCs w:val="20"/>
          <w:lang w:val="en-US" w:eastAsia="zh-CN"/>
        </w:rPr>
        <w:t xml:space="preserve">all RSTD measurements containing in a same measurement report (i.e., a same </w:t>
      </w:r>
      <w:r>
        <w:rPr>
          <w:rFonts w:hint="eastAsia" w:ascii="Times New Roman" w:hAnsi="Times New Roman"/>
          <w:i/>
          <w:iCs/>
          <w:kern w:val="0"/>
          <w:sz w:val="20"/>
          <w:szCs w:val="20"/>
          <w:lang w:val="en-US" w:eastAsia="zh-CN"/>
        </w:rPr>
        <w:t>NR-DL-TDOA-ProvideLocationInformation</w:t>
      </w:r>
      <w:r>
        <w:rPr>
          <w:rFonts w:hint="eastAsia" w:ascii="Times New Roman" w:hAnsi="Times New Roman"/>
          <w:kern w:val="0"/>
          <w:sz w:val="20"/>
          <w:szCs w:val="20"/>
          <w:lang w:val="en-US" w:eastAsia="zh-CN"/>
        </w:rPr>
        <w:t xml:space="preserve"> LPP message) should be associated with </w:t>
      </w:r>
      <w:r>
        <w:rPr>
          <w:rFonts w:hint="default" w:ascii="Times New Roman" w:hAnsi="Times New Roman" w:cs="Times New Roman"/>
          <w:kern w:val="0"/>
          <w:sz w:val="20"/>
          <w:szCs w:val="20"/>
          <w:lang w:val="en-US" w:eastAsia="zh-CN"/>
        </w:rPr>
        <w:t>one set of error distribution parameters</w:t>
      </w:r>
      <w:r>
        <w:rPr>
          <w:rFonts w:hint="eastAsia" w:ascii="Times New Roman" w:hAnsi="Times New Roman"/>
          <w:kern w:val="0"/>
          <w:sz w:val="20"/>
          <w:szCs w:val="20"/>
          <w:lang w:val="en-US" w:eastAsia="zh-CN"/>
        </w:rPr>
        <w:t xml:space="preserve">. Error source of Rx-Tx time different measurement should have the same principle with RSTD measurement that, all Rx-Tx time difference measurements containing in a same measurement report (i.e., a same </w:t>
      </w:r>
      <w:r>
        <w:rPr>
          <w:rFonts w:hint="eastAsia" w:ascii="Times New Roman" w:hAnsi="Times New Roman"/>
          <w:i/>
          <w:iCs/>
          <w:kern w:val="0"/>
          <w:sz w:val="20"/>
          <w:szCs w:val="20"/>
          <w:lang w:val="en-US" w:eastAsia="zh-CN"/>
        </w:rPr>
        <w:t>NR-Multi-RTT-ProvideLocationInformation</w:t>
      </w:r>
      <w:r>
        <w:rPr>
          <w:rFonts w:hint="eastAsia" w:ascii="Times New Roman" w:hAnsi="Times New Roman"/>
          <w:kern w:val="0"/>
          <w:sz w:val="20"/>
          <w:szCs w:val="20"/>
          <w:lang w:val="en-US" w:eastAsia="zh-CN"/>
        </w:rPr>
        <w:t xml:space="preserve"> LPP message) should be associated with </w:t>
      </w:r>
      <w:r>
        <w:rPr>
          <w:rFonts w:hint="default" w:ascii="Times New Roman" w:hAnsi="Times New Roman" w:cs="Times New Roman"/>
          <w:kern w:val="0"/>
          <w:sz w:val="20"/>
          <w:szCs w:val="20"/>
          <w:lang w:val="en-US" w:eastAsia="zh-CN"/>
        </w:rPr>
        <w:t>one set of error distribution parameters.</w:t>
      </w:r>
      <w:r>
        <w:rPr>
          <w:rFonts w:hint="eastAsia" w:ascii="Times New Roman" w:hAnsi="Times New Roman" w:cs="Times New Roman"/>
          <w:kern w:val="0"/>
          <w:sz w:val="20"/>
          <w:szCs w:val="20"/>
          <w:lang w:val="en-US" w:eastAsia="zh-CN"/>
        </w:rPr>
        <w:t xml:space="preserve"> </w:t>
      </w:r>
      <w:r>
        <w:rPr>
          <w:rFonts w:hint="default" w:ascii="Times New Roman" w:hAnsi="Times New Roman" w:cs="Times New Roman"/>
          <w:kern w:val="0"/>
          <w:sz w:val="20"/>
          <w:szCs w:val="20"/>
          <w:lang w:val="en-US" w:eastAsia="zh-CN"/>
        </w:rPr>
        <w:t xml:space="preserve">Similarly, all the DL-PRS RSRPP of the first path or the DL-PRS RSRP for LMF-based DL-AoD </w:t>
      </w:r>
      <w:r>
        <w:rPr>
          <w:rFonts w:hint="eastAsia" w:ascii="Times New Roman" w:hAnsi="Times New Roman"/>
          <w:kern w:val="0"/>
          <w:sz w:val="20"/>
          <w:szCs w:val="20"/>
          <w:lang w:val="en-US" w:eastAsia="zh-CN"/>
        </w:rPr>
        <w:t>containing in a same measurement report</w:t>
      </w:r>
      <w:r>
        <w:rPr>
          <w:rFonts w:hint="default" w:ascii="Times New Roman" w:hAnsi="Times New Roman" w:cs="Times New Roman"/>
          <w:kern w:val="0"/>
          <w:sz w:val="20"/>
          <w:szCs w:val="20"/>
          <w:lang w:val="en-US" w:eastAsia="zh-CN"/>
        </w:rPr>
        <w:t xml:space="preserve"> (i.e., a same </w:t>
      </w:r>
      <w:r>
        <w:rPr>
          <w:rFonts w:hint="default" w:ascii="Times New Roman" w:hAnsi="Times New Roman" w:cs="Times New Roman"/>
          <w:snapToGrid w:val="0"/>
          <w:sz w:val="20"/>
          <w:szCs w:val="20"/>
        </w:rPr>
        <w:t>NR-DL-AoD-ProvideLocationInformation</w:t>
      </w:r>
      <w:r>
        <w:rPr>
          <w:rFonts w:hint="default" w:ascii="Times New Roman" w:hAnsi="Times New Roman" w:cs="Times New Roman"/>
          <w:kern w:val="0"/>
          <w:sz w:val="20"/>
          <w:szCs w:val="20"/>
          <w:lang w:val="en-US" w:eastAsia="zh-CN"/>
        </w:rPr>
        <w:t xml:space="preserve"> LPP message) should be associated with one set of error distribution parameters.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val="0"/>
          <w:i/>
          <w:iCs w:val="0"/>
          <w:kern w:val="0"/>
          <w:sz w:val="20"/>
          <w:szCs w:val="20"/>
          <w:u w:val="none"/>
          <w:lang w:val="en-US" w:eastAsia="zh-CN"/>
        </w:rPr>
      </w:pPr>
      <w:r>
        <w:rPr>
          <w:rFonts w:hint="default" w:ascii="Times New Roman" w:hAnsi="Times New Roman" w:cs="Times New Roman"/>
          <w:b/>
          <w:bCs w:val="0"/>
          <w:i/>
          <w:iCs w:val="0"/>
          <w:kern w:val="0"/>
          <w:sz w:val="20"/>
          <w:szCs w:val="20"/>
          <w:u w:val="none"/>
          <w:lang w:val="en-US" w:eastAsia="zh-CN"/>
        </w:rPr>
        <w:t xml:space="preserve">Proposal </w:t>
      </w:r>
      <w:r>
        <w:rPr>
          <w:rFonts w:hint="eastAsia" w:ascii="Times New Roman" w:hAnsi="Times New Roman" w:cs="Times New Roman"/>
          <w:b/>
          <w:bCs w:val="0"/>
          <w:i/>
          <w:iCs w:val="0"/>
          <w:kern w:val="0"/>
          <w:sz w:val="20"/>
          <w:szCs w:val="20"/>
          <w:u w:val="none"/>
          <w:lang w:val="en-US" w:eastAsia="zh-CN"/>
        </w:rPr>
        <w:t>4</w:t>
      </w:r>
      <w:r>
        <w:rPr>
          <w:rFonts w:hint="default" w:ascii="Times New Roman" w:hAnsi="Times New Roman" w:cs="Times New Roman"/>
          <w:b/>
          <w:bCs w:val="0"/>
          <w:i/>
          <w:iCs w:val="0"/>
          <w:kern w:val="0"/>
          <w:sz w:val="20"/>
          <w:szCs w:val="20"/>
          <w:u w:val="none"/>
          <w:lang w:val="en-US" w:eastAsia="zh-CN"/>
        </w:rPr>
        <w:t xml:space="preserve">: </w:t>
      </w:r>
      <w:r>
        <w:rPr>
          <w:rFonts w:hint="eastAsia" w:ascii="Times New Roman" w:hAnsi="Times New Roman" w:cs="Times New Roman"/>
          <w:b/>
          <w:bCs w:val="0"/>
          <w:i/>
          <w:iCs w:val="0"/>
          <w:kern w:val="0"/>
          <w:sz w:val="20"/>
          <w:szCs w:val="20"/>
          <w:u w:val="none"/>
          <w:lang w:val="en-US" w:eastAsia="zh-CN"/>
        </w:rPr>
        <w:t>Support RAN2 to down select the following configuration level of UE measurement error distribution:</w:t>
      </w:r>
    </w:p>
    <w:p>
      <w:pPr>
        <w:pageBreakBefore w:val="0"/>
        <w:numPr>
          <w:ilvl w:val="0"/>
          <w:numId w:val="12"/>
        </w:numPr>
        <w:kinsoku/>
        <w:wordWrap/>
        <w:topLinePunct w:val="0"/>
        <w:bidi w:val="0"/>
        <w:adjustRightInd w:val="0"/>
        <w:snapToGrid w:val="0"/>
        <w:spacing w:before="157" w:beforeLines="50" w:after="157" w:afterLines="50" w:line="240" w:lineRule="auto"/>
        <w:ind w:left="0" w:leftChars="0" w:firstLine="0" w:firstLineChars="0"/>
        <w:rPr>
          <w:rFonts w:hint="eastAsia" w:ascii="Times New Roman" w:hAnsi="Times New Roman"/>
          <w:b/>
          <w:bCs w:val="0"/>
          <w:i/>
          <w:iCs w:val="0"/>
          <w:kern w:val="0"/>
          <w:sz w:val="20"/>
          <w:szCs w:val="20"/>
          <w:lang w:val="en-US" w:eastAsia="zh-CN"/>
        </w:rPr>
      </w:pPr>
      <w:r>
        <w:rPr>
          <w:rFonts w:hint="eastAsia" w:ascii="Times New Roman" w:hAnsi="Times New Roman"/>
          <w:b/>
          <w:bCs w:val="0"/>
          <w:i/>
          <w:iCs w:val="0"/>
          <w:kern w:val="0"/>
          <w:sz w:val="20"/>
          <w:szCs w:val="20"/>
          <w:lang w:val="en-US" w:eastAsia="zh-CN"/>
        </w:rPr>
        <w:t>Error distribution parameter is associated with each TRP pair for DL-TDOA / each TRP for multi-RTT and DL-AOD</w:t>
      </w:r>
    </w:p>
    <w:p>
      <w:pPr>
        <w:pageBreakBefore w:val="0"/>
        <w:numPr>
          <w:ilvl w:val="0"/>
          <w:numId w:val="12"/>
        </w:numPr>
        <w:kinsoku/>
        <w:wordWrap/>
        <w:topLinePunct w:val="0"/>
        <w:bidi w:val="0"/>
        <w:adjustRightInd w:val="0"/>
        <w:snapToGrid w:val="0"/>
        <w:spacing w:before="157" w:beforeLines="50" w:after="157" w:afterLines="50" w:line="240" w:lineRule="auto"/>
        <w:ind w:left="0" w:leftChars="0" w:firstLine="0" w:firstLineChars="0"/>
        <w:rPr>
          <w:rFonts w:hint="default" w:ascii="Times New Roman" w:hAnsi="Times New Roman"/>
          <w:b/>
          <w:bCs w:val="0"/>
          <w:i/>
          <w:iCs w:val="0"/>
          <w:kern w:val="0"/>
          <w:sz w:val="20"/>
          <w:szCs w:val="20"/>
          <w:lang w:val="en-US" w:eastAsia="zh-CN"/>
        </w:rPr>
      </w:pPr>
      <w:r>
        <w:rPr>
          <w:rFonts w:hint="eastAsia" w:ascii="Times New Roman" w:hAnsi="Times New Roman"/>
          <w:b/>
          <w:bCs w:val="0"/>
          <w:i/>
          <w:iCs w:val="0"/>
          <w:kern w:val="0"/>
          <w:sz w:val="20"/>
          <w:szCs w:val="20"/>
          <w:lang w:val="en-US" w:eastAsia="zh-CN"/>
        </w:rPr>
        <w:t>Error distribution parameter is associated with each DL-TDOA measurement report / each multi-RTT measurement report / each DL-AoD measurement report</w:t>
      </w:r>
    </w:p>
    <w:p>
      <w:pPr>
        <w:pStyle w:val="5"/>
        <w:pageBreakBefore w:val="0"/>
        <w:numPr>
          <w:ilvl w:val="2"/>
          <w:numId w:val="7"/>
        </w:numPr>
        <w:kinsoku/>
        <w:wordWrap/>
        <w:topLinePunct w:val="0"/>
        <w:bidi w:val="0"/>
        <w:adjustRightInd w:val="0"/>
        <w:snapToGrid w:val="0"/>
        <w:spacing w:before="157" w:beforeLines="50" w:after="157" w:afterLines="50" w:line="240" w:lineRule="auto"/>
        <w:ind w:left="1570" w:leftChars="0" w:hanging="1570" w:firstLineChars="0"/>
        <w:rPr>
          <w:rFonts w:hint="default" w:ascii="Arial" w:hAnsi="Arial" w:cs="Arial"/>
          <w:b/>
          <w:bCs/>
          <w:i w:val="0"/>
          <w:iCs w:val="0"/>
          <w:kern w:val="0"/>
          <w:sz w:val="22"/>
          <w:szCs w:val="22"/>
          <w:lang w:val="en-US" w:eastAsia="zh-CN"/>
        </w:rPr>
      </w:pPr>
      <w:r>
        <w:rPr>
          <w:rFonts w:hint="eastAsia" w:ascii="Arial" w:hAnsi="Arial" w:cs="Arial"/>
          <w:b/>
          <w:bCs/>
          <w:i w:val="0"/>
          <w:iCs w:val="0"/>
          <w:sz w:val="22"/>
          <w:szCs w:val="22"/>
          <w:lang w:val="en-US" w:eastAsia="zh-CN"/>
        </w:rPr>
        <w:t xml:space="preserve"> </w:t>
      </w:r>
      <w:r>
        <w:rPr>
          <w:rFonts w:hint="default" w:ascii="Arial" w:hAnsi="Arial" w:cs="Arial"/>
          <w:b/>
          <w:bCs/>
          <w:i w:val="0"/>
          <w:iCs w:val="0"/>
          <w:sz w:val="22"/>
          <w:szCs w:val="22"/>
          <w:lang w:val="en-US" w:eastAsia="zh-CN"/>
        </w:rPr>
        <w:t xml:space="preserve">UL assistance data (NG-RAN node - LMF)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RAN1#110, RAN1#110-bis and RAN1#111 have provided error sources of UL assistance data in 38.455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highlight w:val="green"/>
                <w:lang w:val="en-US" w:eastAsia="zh-CN"/>
              </w:rPr>
            </w:pPr>
            <w:r>
              <w:rPr>
                <w:rFonts w:hint="eastAsia" w:ascii="Times New Roman" w:hAnsi="Times New Roman" w:cs="Times New Roman"/>
                <w:kern w:val="0"/>
                <w:sz w:val="20"/>
                <w:szCs w:val="20"/>
                <w:highlight w:val="green"/>
                <w:lang w:val="en-CA" w:eastAsia="zh-CN"/>
              </w:rPr>
              <w:t>Agreement</w:t>
            </w:r>
            <w:r>
              <w:rPr>
                <w:rFonts w:hint="eastAsia" w:ascii="Times New Roman" w:hAnsi="Times New Roman" w:cs="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 xml:space="preserve">For LMF-based positioning integrity mode, ARP location (e.g., </w:t>
            </w:r>
            <w:r>
              <w:rPr>
                <w:rFonts w:hint="eastAsia" w:ascii="Times New Roman" w:hAnsi="Times New Roman" w:cs="Times New Roman"/>
                <w:kern w:val="0"/>
                <w:sz w:val="20"/>
                <w:szCs w:val="20"/>
                <w:lang w:val="en-US" w:eastAsia="zh-CN"/>
              </w:rPr>
              <w:t>ARPLocationInformation </w:t>
            </w:r>
            <w:r>
              <w:rPr>
                <w:rFonts w:hint="eastAsia" w:ascii="Times New Roman" w:hAnsi="Times New Roman" w:cs="Times New Roman"/>
                <w:kern w:val="0"/>
                <w:sz w:val="20"/>
                <w:szCs w:val="20"/>
                <w:lang w:val="en-CA" w:eastAsia="zh-CN"/>
              </w:rPr>
              <w:t>in TS 38.455) is an error source for UL-AoA.</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Model of the error source (e.g., distribution, mean and/or standard deviation for integrity)</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Whether the error statistics of ARP location is available at the gNB</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Other error sources are not precluded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highlight w:val="green"/>
                <w:lang w:val="en-US" w:eastAsia="zh-CN"/>
              </w:rPr>
            </w:pPr>
            <w:r>
              <w:rPr>
                <w:rFonts w:hint="eastAsia" w:ascii="Times New Roman" w:hAnsi="Times New Roman" w:cs="Times New Roman"/>
                <w:kern w:val="0"/>
                <w:sz w:val="20"/>
                <w:szCs w:val="20"/>
                <w:highlight w:val="green"/>
                <w:lang w:val="en-CA" w:eastAsia="zh-CN"/>
              </w:rPr>
              <w:t>Agreement</w:t>
            </w:r>
            <w:r>
              <w:rPr>
                <w:rFonts w:hint="eastAsia" w:ascii="Times New Roman" w:hAnsi="Times New Roman" w:cs="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 xml:space="preserve">For LMF-based positioning integrity mode, at least inter-TRP synchronization is an error source for UL-TDOA.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Specification impact of inter-TRP synchronization as an error source for UL-TDOA</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highlight w:val="green"/>
                <w:vertAlign w:val="baseline"/>
                <w:lang w:val="en-US" w:eastAsia="zh-CN"/>
              </w:rPr>
            </w:pPr>
            <w:r>
              <w:rPr>
                <w:rFonts w:hint="default" w:ascii="Times New Roman" w:hAnsi="Times New Roman"/>
                <w:kern w:val="0"/>
                <w:sz w:val="20"/>
                <w:szCs w:val="20"/>
                <w:highlight w:val="green"/>
                <w:vertAlign w:val="baseline"/>
                <w:lang w:val="en-US" w:eastAsia="zh-CN"/>
              </w:rPr>
              <w:t>Agreement</w:t>
            </w:r>
            <w:r>
              <w:rPr>
                <w:rFonts w:hint="eastAsia" w:ascii="Times New Roman" w:hAnsi="Times New Roman"/>
                <w:kern w:val="0"/>
                <w:sz w:val="20"/>
                <w:szCs w:val="20"/>
                <w:highlight w:val="green"/>
                <w:vertAlign w:val="baseline"/>
                <w:lang w:val="en-US" w:eastAsia="zh-CN"/>
              </w:rPr>
              <w:t xml:space="preserve"> in RAN1#110-bis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For LMF-based positioning integrity mode, TRP location (e.g., Geographical Coordinates in TS 38.455) is an error source for DL-TDOA, DL-AoD, UL-TDOA, UL-AoA and multi-RTT.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oFFS : Specification impact of TRP location as an error source for LMF-based positioning integrity mode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oFFS : Model of the error source (e.g., distribution, mean and/or standard deviation for integrity)</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highlight w:val="green"/>
                <w:lang w:val="en-US" w:eastAsia="zh-CN"/>
              </w:rPr>
            </w:pPr>
            <w:r>
              <w:rPr>
                <w:rFonts w:hint="eastAsia" w:ascii="Times New Roman" w:hAnsi="Times New Roman" w:cs="Times New Roman"/>
                <w:kern w:val="0"/>
                <w:sz w:val="20"/>
                <w:szCs w:val="20"/>
                <w:highlight w:val="green"/>
                <w:lang w:val="en-CA" w:eastAsia="zh-CN"/>
              </w:rPr>
              <w:t>Agreement</w:t>
            </w:r>
            <w:r>
              <w:rPr>
                <w:rFonts w:hint="eastAsia" w:ascii="Times New Roman" w:hAnsi="Times New Roman" w:cs="Times New Roman"/>
                <w:kern w:val="0"/>
                <w:sz w:val="20"/>
                <w:szCs w:val="20"/>
                <w:highlight w:val="green"/>
                <w:lang w:val="en-US" w:eastAsia="zh-CN"/>
              </w:rPr>
              <w:t xml:space="preserve"> in RAN1#111</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For LMF-based positioning integrity mode, for UL-TDOA, inter-TRP synchronization error can be caused in part by errors in SFN initialization time.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CA" w:eastAsia="zh-CN"/>
              </w:rPr>
              <w:t>Note: Definition of “LMF-based positioning integrity mode” can be found in Table 9.4.1.1.1 in TR 38.857.</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 xml:space="preserve">TRP location is provided per TRP in NRPPa message; ARP location is configured per TRP since one TRP can associate multiple ARPs, and inter-TRP synchronization is indicated in the 38.455 as </w:t>
      </w:r>
      <w:r>
        <w:rPr>
          <w:rFonts w:hint="eastAsia" w:ascii="Times New Roman" w:hAnsi="Times New Roman" w:cs="Times New Roman"/>
          <w:i/>
          <w:iCs/>
          <w:kern w:val="0"/>
          <w:sz w:val="20"/>
          <w:szCs w:val="20"/>
          <w:lang w:val="en-US" w:eastAsia="zh-CN"/>
        </w:rPr>
        <w:t>SFN Initialisation Time</w:t>
      </w:r>
      <w:r>
        <w:rPr>
          <w:rFonts w:hint="eastAsia" w:ascii="Times New Roman" w:hAnsi="Times New Roman" w:cs="Times New Roman"/>
          <w:kern w:val="0"/>
          <w:sz w:val="20"/>
          <w:szCs w:val="20"/>
          <w:lang w:val="en-US" w:eastAsia="zh-CN"/>
        </w:rPr>
        <w:t xml:space="preserve"> in the IE </w:t>
      </w:r>
      <w:r>
        <w:rPr>
          <w:rFonts w:hint="eastAsia" w:ascii="Times New Roman" w:hAnsi="Times New Roman" w:cs="Times New Roman"/>
          <w:i/>
          <w:iCs/>
          <w:kern w:val="0"/>
          <w:sz w:val="20"/>
          <w:szCs w:val="20"/>
          <w:lang w:val="en-US" w:eastAsia="zh-CN"/>
        </w:rPr>
        <w:t>TRP information</w:t>
      </w:r>
      <w:r>
        <w:rPr>
          <w:rFonts w:hint="eastAsia" w:ascii="Times New Roman" w:hAnsi="Times New Roman" w:cs="Times New Roman"/>
          <w:kern w:val="0"/>
          <w:sz w:val="20"/>
          <w:szCs w:val="20"/>
          <w:lang w:val="en-US" w:eastAsia="zh-CN"/>
        </w:rPr>
        <w:t xml:space="preserve">. Similar to the DL assistance data, the error source of ARP location and inter-TRP synchronization can have their corresponding error distribution parameters, and the error distribution parameters of these two error sources can be configured per </w:t>
      </w:r>
      <w:r>
        <w:rPr>
          <w:rFonts w:hint="eastAsia" w:ascii="Times New Roman" w:hAnsi="Times New Roman" w:cs="Times New Roman"/>
          <w:i/>
          <w:iCs/>
          <w:kern w:val="0"/>
          <w:sz w:val="20"/>
          <w:szCs w:val="20"/>
          <w:lang w:val="en-US" w:eastAsia="zh-CN"/>
        </w:rPr>
        <w:t xml:space="preserve">TRP information </w:t>
      </w:r>
      <w:r>
        <w:rPr>
          <w:rFonts w:hint="eastAsia" w:ascii="Times New Roman" w:hAnsi="Times New Roman" w:cs="Times New Roman"/>
          <w:kern w:val="0"/>
          <w:sz w:val="20"/>
          <w:szCs w:val="20"/>
          <w:lang w:val="en-US" w:eastAsia="zh-CN"/>
        </w:rPr>
        <w:t>in 38.455.</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Proposal 5: The error distribution parameters of TRP location, ARP location and inter-TRP synchronization can be configured per TRP information IE in 38.455.</w:t>
      </w:r>
    </w:p>
    <w:p>
      <w:pPr>
        <w:pStyle w:val="5"/>
        <w:pageBreakBefore w:val="0"/>
        <w:numPr>
          <w:ilvl w:val="2"/>
          <w:numId w:val="7"/>
        </w:numPr>
        <w:kinsoku/>
        <w:wordWrap/>
        <w:topLinePunct w:val="0"/>
        <w:bidi w:val="0"/>
        <w:adjustRightInd w:val="0"/>
        <w:snapToGrid w:val="0"/>
        <w:spacing w:before="157" w:beforeLines="50" w:after="157" w:afterLines="50" w:line="240" w:lineRule="auto"/>
        <w:ind w:left="1570" w:leftChars="0" w:hanging="1570" w:firstLineChars="0"/>
        <w:rPr>
          <w:rFonts w:hint="default"/>
          <w:b/>
          <w:bCs/>
          <w:sz w:val="22"/>
          <w:szCs w:val="18"/>
          <w:lang w:val="en-US" w:eastAsia="zh-CN"/>
        </w:rPr>
      </w:pPr>
      <w:r>
        <w:rPr>
          <w:rFonts w:hint="eastAsia"/>
          <w:b/>
          <w:bCs/>
          <w:sz w:val="22"/>
          <w:szCs w:val="18"/>
          <w:lang w:val="en-US" w:eastAsia="zh-CN"/>
        </w:rPr>
        <w:t xml:space="preserve"> TRP measurements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RAN1#110 and RAN1#110-b have provided error sources of UL positioning measurements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lang w:val="en-US" w:eastAsia="zh-CN"/>
              </w:rPr>
            </w:pPr>
            <w:r>
              <w:rPr>
                <w:rFonts w:ascii="Times New Roman" w:hAnsi="Times New Roman"/>
                <w:kern w:val="0"/>
                <w:sz w:val="20"/>
                <w:szCs w:val="20"/>
                <w:highlight w:val="green"/>
                <w:lang w:val="en-US" w:eastAsia="zh-CN"/>
              </w:rPr>
              <w:t>Agreement</w:t>
            </w:r>
            <w:r>
              <w:rPr>
                <w:rFonts w:hint="eastAsia" w:ascii="Times New Roman" w:hAnsi="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For LMF-based positioning integrity mode, at least the followings are error sources for timing related measurements :</w:t>
            </w:r>
          </w:p>
          <w:p>
            <w:pPr>
              <w:pageBreakBefore w:val="0"/>
              <w:numPr>
                <w:ilvl w:val="0"/>
                <w:numId w:val="11"/>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 xml:space="preserve">RSTD measurement is an error source for DL-TDOA </w:t>
            </w:r>
          </w:p>
          <w:p>
            <w:pPr>
              <w:pageBreakBefore w:val="0"/>
              <w:numPr>
                <w:ilvl w:val="0"/>
                <w:numId w:val="11"/>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RTOA measurement is an error source for UL-TDOA</w:t>
            </w:r>
          </w:p>
          <w:p>
            <w:pPr>
              <w:pageBreakBefore w:val="0"/>
              <w:numPr>
                <w:ilvl w:val="0"/>
                <w:numId w:val="11"/>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UE Rx-Tx time difference measurement is an error source for Multi-RTT</w:t>
            </w:r>
          </w:p>
          <w:p>
            <w:pPr>
              <w:pageBreakBefore w:val="0"/>
              <w:numPr>
                <w:ilvl w:val="0"/>
                <w:numId w:val="11"/>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gNB Rx-Tx time difference measurement is an error source for Multi-RTT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FFS : Model of the error source (e.g., distribution, mean and/or standard deviation for integrity overbounding model, range)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ascii="Times New Roman" w:hAnsi="Times New Roman" w:cs="Times New Roman"/>
                <w:kern w:val="0"/>
                <w:sz w:val="20"/>
                <w:szCs w:val="20"/>
                <w:highlight w:val="green"/>
                <w:lang w:val="en-CA" w:eastAsia="zh-CN"/>
              </w:rPr>
            </w:pP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highlight w:val="green"/>
                <w:lang w:val="en-US" w:eastAsia="zh-CN"/>
              </w:rPr>
            </w:pPr>
            <w:r>
              <w:rPr>
                <w:rFonts w:ascii="Times New Roman" w:hAnsi="Times New Roman" w:cs="Times New Roman"/>
                <w:kern w:val="0"/>
                <w:sz w:val="20"/>
                <w:szCs w:val="20"/>
                <w:highlight w:val="green"/>
                <w:lang w:val="en-CA" w:eastAsia="zh-CN"/>
              </w:rPr>
              <w:t>Agreement</w:t>
            </w:r>
            <w:r>
              <w:rPr>
                <w:rFonts w:hint="eastAsia" w:ascii="Times New Roman" w:hAnsi="Times New Roman" w:cs="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For LMF-based positioning integrity mode, at least angle of arrival measurement is an error source for UL-AoA</w:t>
            </w:r>
          </w:p>
          <w:p>
            <w:pPr>
              <w:pageBreakBefore w:val="0"/>
              <w:kinsoku/>
              <w:wordWrap/>
              <w:topLinePunct w:val="0"/>
              <w:bidi w:val="0"/>
              <w:adjustRightInd w:val="0"/>
              <w:snapToGrid w:val="0"/>
              <w:spacing w:before="157" w:beforeLines="50" w:after="157"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FFS : Model of the error source (e.g., distribution, mean and/or standard deviation for integrity overbounding model, range)</w:t>
            </w:r>
          </w:p>
          <w:p>
            <w:pPr>
              <w:pageBreakBefore w:val="0"/>
              <w:kinsoku/>
              <w:wordWrap/>
              <w:topLinePunct w:val="0"/>
              <w:bidi w:val="0"/>
              <w:adjustRightInd w:val="0"/>
              <w:snapToGrid w:val="0"/>
              <w:spacing w:before="157" w:beforeLines="50" w:after="157"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FFS: The error can be expressed as the error of the AoA/ZoA in LCS or GCS or the error of a defined function of AoA/ZoA in LCS.</w:t>
            </w:r>
          </w:p>
          <w:p>
            <w:pPr>
              <w:pageBreakBefore w:val="0"/>
              <w:kinsoku/>
              <w:wordWrap/>
              <w:topLinePunct w:val="0"/>
              <w:bidi w:val="0"/>
              <w:adjustRightInd w:val="0"/>
              <w:snapToGrid w:val="0"/>
              <w:spacing w:before="157" w:beforeLines="50" w:after="157"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Theme="minorEastAsia"/>
                <w:bCs/>
                <w:szCs w:val="20"/>
                <w:lang w:val="en-US" w:eastAsia="zh-CN"/>
              </w:rPr>
            </w:pPr>
            <w:r>
              <w:rPr>
                <w:rFonts w:ascii="Times New Roman" w:hAnsi="Times New Roman"/>
                <w:bCs/>
                <w:szCs w:val="20"/>
                <w:highlight w:val="green"/>
              </w:rPr>
              <w:t>Agreement</w:t>
            </w:r>
            <w:r>
              <w:rPr>
                <w:rFonts w:hint="eastAsia" w:ascii="Times New Roman" w:hAnsi="Times New Roman"/>
                <w:bCs/>
                <w:szCs w:val="20"/>
                <w:highlight w:val="green"/>
                <w:lang w:val="en-US" w:eastAsia="zh-CN"/>
              </w:rPr>
              <w:t xml:space="preserve"> in RAN1#110-b</w:t>
            </w:r>
          </w:p>
          <w:p>
            <w:pPr>
              <w:pageBreakBefore w:val="0"/>
              <w:numPr>
                <w:ilvl w:val="0"/>
                <w:numId w:val="13"/>
              </w:numPr>
              <w:kinsoku/>
              <w:wordWrap/>
              <w:topLinePunct w:val="0"/>
              <w:bidi w:val="0"/>
              <w:adjustRightInd w:val="0"/>
              <w:snapToGrid w:val="0"/>
              <w:spacing w:before="157" w:beforeLines="50" w:after="157" w:afterLines="50" w:line="240" w:lineRule="auto"/>
              <w:jc w:val="both"/>
              <w:rPr>
                <w:rFonts w:ascii="Times New Roman" w:hAnsi="Times New Roman"/>
                <w:szCs w:val="20"/>
                <w:lang w:val="en-CA" w:eastAsia="zh-CN"/>
              </w:rPr>
            </w:pPr>
            <w:r>
              <w:rPr>
                <w:rFonts w:ascii="Times New Roman" w:hAnsi="Times New Roman"/>
                <w:szCs w:val="20"/>
                <w:lang w:val="en-CA" w:eastAsia="zh-CN"/>
              </w:rPr>
              <w:t xml:space="preserve">Study the following alternatives for expression of angle of arrival measurement error for determination of positioning integrity for UL-AoA, and </w:t>
            </w:r>
            <w:r>
              <w:rPr>
                <w:rFonts w:ascii="Times New Roman" w:hAnsi="Times New Roman"/>
                <w:szCs w:val="20"/>
                <w:lang w:eastAsia="zh-CN"/>
              </w:rPr>
              <w:t>down select between Alt 1 and Alt 2:</w:t>
            </w:r>
          </w:p>
          <w:p>
            <w:pPr>
              <w:pageBreakBefore w:val="0"/>
              <w:numPr>
                <w:ilvl w:val="1"/>
                <w:numId w:val="13"/>
              </w:numPr>
              <w:kinsoku/>
              <w:wordWrap/>
              <w:topLinePunct w:val="0"/>
              <w:bidi w:val="0"/>
              <w:adjustRightInd w:val="0"/>
              <w:snapToGrid w:val="0"/>
              <w:spacing w:before="157" w:beforeLines="50" w:after="157" w:afterLines="50" w:line="240" w:lineRule="auto"/>
              <w:jc w:val="both"/>
              <w:rPr>
                <w:rFonts w:ascii="Times New Roman" w:hAnsi="Times New Roman"/>
                <w:szCs w:val="20"/>
                <w:lang w:val="en-CA" w:eastAsia="zh-CN"/>
              </w:rPr>
            </w:pPr>
            <w:r>
              <w:rPr>
                <w:rFonts w:ascii="Times New Roman" w:hAnsi="Times New Roman"/>
                <w:szCs w:val="20"/>
                <w:lang w:val="en-CA" w:eastAsia="zh-CN"/>
              </w:rPr>
              <w:t>Alt. 1 : No conversion (e.g., the measurement error is expressed as error in AoA or ZoA in LCS/GCS)</w:t>
            </w:r>
          </w:p>
          <w:p>
            <w:pPr>
              <w:pageBreakBefore w:val="0"/>
              <w:numPr>
                <w:ilvl w:val="1"/>
                <w:numId w:val="13"/>
              </w:numPr>
              <w:kinsoku/>
              <w:wordWrap/>
              <w:topLinePunct w:val="0"/>
              <w:bidi w:val="0"/>
              <w:adjustRightInd w:val="0"/>
              <w:snapToGrid w:val="0"/>
              <w:spacing w:before="157" w:beforeLines="50" w:after="157" w:afterLines="50" w:line="240" w:lineRule="auto"/>
              <w:jc w:val="both"/>
              <w:rPr>
                <w:rFonts w:ascii="Times New Roman" w:hAnsi="Times New Roman"/>
                <w:szCs w:val="20"/>
                <w:lang w:val="en-CA" w:eastAsia="zh-CN"/>
              </w:rPr>
            </w:pPr>
            <w:r>
              <w:rPr>
                <w:rFonts w:ascii="Times New Roman" w:hAnsi="Times New Roman"/>
                <w:szCs w:val="20"/>
                <w:lang w:val="en-CA" w:eastAsia="zh-CN"/>
              </w:rPr>
              <w:t>Alt. 2 : conversion function ( defined function of AoA/ZoA in LCS)</w:t>
            </w:r>
          </w:p>
          <w:p>
            <w:pPr>
              <w:pageBreakBefore w:val="0"/>
              <w:numPr>
                <w:ilvl w:val="0"/>
                <w:numId w:val="13"/>
              </w:numPr>
              <w:kinsoku/>
              <w:wordWrap/>
              <w:topLinePunct w:val="0"/>
              <w:bidi w:val="0"/>
              <w:adjustRightInd w:val="0"/>
              <w:snapToGrid w:val="0"/>
              <w:spacing w:before="157" w:beforeLines="50" w:after="157" w:afterLines="50" w:line="240" w:lineRule="auto"/>
              <w:jc w:val="both"/>
              <w:rPr>
                <w:rFonts w:ascii="Times New Roman" w:hAnsi="Times New Roman"/>
                <w:szCs w:val="20"/>
                <w:lang w:eastAsia="zh-CN"/>
              </w:rPr>
            </w:pPr>
            <w:r>
              <w:rPr>
                <w:rFonts w:ascii="Times New Roman" w:hAnsi="Times New Roman"/>
                <w:szCs w:val="20"/>
                <w:lang w:eastAsia="zh-CN"/>
              </w:rPr>
              <w:t>FFS : Distribution of AoA measurement error for an NLOS/LOS link</w:t>
            </w:r>
          </w:p>
          <w:p>
            <w:pPr>
              <w:pageBreakBefore w:val="0"/>
              <w:numPr>
                <w:ilvl w:val="0"/>
                <w:numId w:val="13"/>
              </w:numPr>
              <w:kinsoku/>
              <w:wordWrap/>
              <w:topLinePunct w:val="0"/>
              <w:bidi w:val="0"/>
              <w:adjustRightInd w:val="0"/>
              <w:snapToGrid w:val="0"/>
              <w:spacing w:before="157" w:beforeLines="50" w:after="157" w:afterLines="50" w:line="240" w:lineRule="auto"/>
              <w:jc w:val="both"/>
              <w:rPr>
                <w:rFonts w:ascii="Times New Roman" w:hAnsi="Times New Roman"/>
                <w:szCs w:val="20"/>
                <w:lang w:eastAsia="zh-CN"/>
              </w:rPr>
            </w:pPr>
            <w:r>
              <w:rPr>
                <w:rFonts w:ascii="Times New Roman" w:hAnsi="Times New Roman"/>
                <w:szCs w:val="20"/>
                <w:lang w:eastAsia="zh-CN"/>
              </w:rPr>
              <w:t>FFS : Other Details (e.g., mean, standard deviation)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US" w:eastAsia="zh-CN"/>
              </w:rPr>
            </w:pP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lang w:val="en-US" w:eastAsia="zh-CN"/>
        </w:rPr>
      </w:pPr>
      <w:r>
        <w:rPr>
          <w:rFonts w:ascii="Times New Roman" w:hAnsi="Times New Roman"/>
          <w:kern w:val="0"/>
          <w:sz w:val="20"/>
          <w:szCs w:val="20"/>
          <w:lang w:val="en-US" w:eastAsia="zh-CN"/>
        </w:rPr>
        <w:t xml:space="preserve">For UL/UL+DL positioning (UL-TDOA, UL-AoA and multi-RTT), TRPs measure the SRS and perform measurement result, then </w:t>
      </w:r>
      <w:r>
        <w:rPr>
          <w:rFonts w:hint="eastAsia" w:ascii="Times New Roman" w:hAnsi="Times New Roman"/>
          <w:kern w:val="0"/>
          <w:sz w:val="20"/>
          <w:szCs w:val="20"/>
          <w:lang w:val="en-US" w:eastAsia="zh-CN"/>
        </w:rPr>
        <w:t xml:space="preserve">each </w:t>
      </w:r>
      <w:r>
        <w:rPr>
          <w:rFonts w:ascii="Times New Roman" w:hAnsi="Times New Roman"/>
          <w:kern w:val="0"/>
          <w:sz w:val="20"/>
          <w:szCs w:val="20"/>
          <w:lang w:val="en-US" w:eastAsia="zh-CN"/>
        </w:rPr>
        <w:t xml:space="preserve">gNB gathers TRPs measurements and reports to LMF. There may be error sources existing at TRP/gNB side, for example TRP measurement error. Thus, Rel-18 should also support NG-RAN nodes to report error </w:t>
      </w:r>
      <w:r>
        <w:rPr>
          <w:rFonts w:hint="eastAsia" w:ascii="Times New Roman" w:hAnsi="Times New Roman"/>
          <w:kern w:val="0"/>
          <w:sz w:val="20"/>
          <w:szCs w:val="20"/>
          <w:lang w:val="en-US" w:eastAsia="zh-CN"/>
        </w:rPr>
        <w:t>distribution parameters</w:t>
      </w:r>
      <w:r>
        <w:rPr>
          <w:rFonts w:ascii="Times New Roman" w:hAnsi="Times New Roman"/>
          <w:kern w:val="0"/>
          <w:sz w:val="20"/>
          <w:szCs w:val="20"/>
          <w:lang w:val="en-US" w:eastAsia="zh-CN"/>
        </w:rPr>
        <w:t xml:space="preserve"> for TRP measurement error along with TRP measurement report. </w:t>
      </w:r>
      <w:r>
        <w:rPr>
          <w:rFonts w:hint="eastAsia" w:ascii="Times New Roman" w:hAnsi="Times New Roman"/>
          <w:kern w:val="0"/>
          <w:sz w:val="20"/>
          <w:szCs w:val="20"/>
          <w:lang w:val="en-US" w:eastAsia="zh-CN"/>
        </w:rPr>
        <w:t xml:space="preserve">As the agreement indicated above, the error source of RTOA measurement, gNB Rx-Tx time difference measurement and </w:t>
      </w:r>
      <w:r>
        <w:rPr>
          <w:rFonts w:ascii="Times New Roman" w:hAnsi="Times New Roman" w:cs="Times New Roman"/>
          <w:kern w:val="0"/>
          <w:sz w:val="20"/>
          <w:szCs w:val="20"/>
          <w:lang w:val="en-CA" w:eastAsia="zh-CN"/>
        </w:rPr>
        <w:t>angle of arrival measurement</w:t>
      </w:r>
      <w:r>
        <w:rPr>
          <w:rFonts w:hint="eastAsia" w:ascii="Times New Roman" w:hAnsi="Times New Roman" w:cs="Times New Roman"/>
          <w:kern w:val="0"/>
          <w:sz w:val="20"/>
          <w:szCs w:val="20"/>
          <w:lang w:val="en-US" w:eastAsia="zh-CN"/>
        </w:rPr>
        <w:t xml:space="preserve"> should have their corresponding error bound. Similar as DL measurements, since each TRP in 38.455 only reports one measurement for each measurement type, the error distribution parameters of RTOA measurement, gNB Rx-Tx time difference measurement and angle of arrival should be associated with multiple TRP</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s measurements, to be specific, associated with each MEASUREMENT RESPONSE message or MEASUREMENT REPORT message in 38.455.</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val="0"/>
          <w:i/>
          <w:iCs w:val="0"/>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6</w:t>
      </w:r>
      <w:r>
        <w:rPr>
          <w:rFonts w:ascii="Times New Roman" w:hAnsi="Times New Roman"/>
          <w:b/>
          <w:bCs w:val="0"/>
          <w:i/>
          <w:iCs w:val="0"/>
          <w:kern w:val="0"/>
          <w:sz w:val="20"/>
          <w:szCs w:val="20"/>
          <w:lang w:val="en-US" w:eastAsia="zh-CN"/>
        </w:rPr>
        <w:t xml:space="preserve">: For </w:t>
      </w:r>
      <w:r>
        <w:rPr>
          <w:rFonts w:hint="eastAsia" w:ascii="Times New Roman" w:hAnsi="Times New Roman"/>
          <w:b/>
          <w:bCs w:val="0"/>
          <w:i/>
          <w:iCs w:val="0"/>
          <w:kern w:val="0"/>
          <w:sz w:val="20"/>
          <w:szCs w:val="20"/>
          <w:lang w:val="en-US" w:eastAsia="zh-CN"/>
        </w:rPr>
        <w:t xml:space="preserve">error source of RTOA measurement, gNB Rx-Tx time difference measurement and </w:t>
      </w:r>
      <w:r>
        <w:rPr>
          <w:rFonts w:ascii="Times New Roman" w:hAnsi="Times New Roman" w:cs="Times New Roman"/>
          <w:b/>
          <w:bCs w:val="0"/>
          <w:i/>
          <w:iCs w:val="0"/>
          <w:kern w:val="0"/>
          <w:sz w:val="20"/>
          <w:szCs w:val="20"/>
          <w:lang w:val="en-CA" w:eastAsia="zh-CN"/>
        </w:rPr>
        <w:t>angle of arrival measurement</w:t>
      </w:r>
      <w:r>
        <w:rPr>
          <w:rFonts w:hint="eastAsia" w:ascii="Times New Roman" w:hAnsi="Times New Roman" w:cs="Times New Roman"/>
          <w:b/>
          <w:bCs w:val="0"/>
          <w:i/>
          <w:iCs w:val="0"/>
          <w:kern w:val="0"/>
          <w:sz w:val="20"/>
          <w:szCs w:val="20"/>
          <w:lang w:val="en-US" w:eastAsia="zh-CN"/>
        </w:rPr>
        <w:t>, the error distribution parameters of the each error source should be associated with each MEASUREMENT RESPONSE message or MEASUREMENT REPORT message in 38.455.</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val="0"/>
          <w:i/>
          <w:iCs w:val="0"/>
          <w:kern w:val="0"/>
          <w:sz w:val="20"/>
          <w:szCs w:val="20"/>
          <w:lang w:val="en-US" w:eastAsia="zh-CN"/>
        </w:rPr>
      </w:pPr>
    </w:p>
    <w:p>
      <w:pPr>
        <w:pStyle w:val="4"/>
        <w:keepNext w:val="0"/>
        <w:keepLines w:val="0"/>
        <w:pageBreakBefore w:val="0"/>
        <w:widowControl w:val="0"/>
        <w:numPr>
          <w:ilvl w:val="1"/>
          <w:numId w:val="7"/>
        </w:numPr>
        <w:kinsoku/>
        <w:wordWrap/>
        <w:overflowPunct/>
        <w:topLinePunct w:val="0"/>
        <w:autoSpaceDE/>
        <w:autoSpaceDN/>
        <w:bidi w:val="0"/>
        <w:adjustRightInd w:val="0"/>
        <w:snapToGrid w:val="0"/>
        <w:spacing w:before="157" w:beforeLines="50" w:after="157" w:afterLines="50" w:line="240" w:lineRule="auto"/>
        <w:ind w:left="1150" w:leftChars="0" w:hanging="1150" w:firstLineChars="0"/>
        <w:textAlignment w:val="auto"/>
        <w:rPr>
          <w:rFonts w:hint="default"/>
          <w:b/>
          <w:bCs/>
          <w:lang w:val="en-US" w:eastAsia="zh-CN"/>
        </w:rPr>
      </w:pPr>
      <w:r>
        <w:rPr>
          <w:rFonts w:hint="eastAsia"/>
          <w:b/>
          <w:bCs/>
          <w:lang w:val="en-US" w:eastAsia="zh-CN"/>
        </w:rPr>
        <w:t xml:space="preserve"> DNU flag in DL assistance data</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 RAN2#120[6], the following agreement have been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Theme="minorEastAsia"/>
          <w:kern w:val="0"/>
          <w:sz w:val="20"/>
          <w:szCs w:val="20"/>
          <w:lang w:val="en-US" w:eastAsia="zh-CN"/>
        </w:rPr>
      </w:pPr>
      <w:r>
        <w:rPr>
          <w:rFonts w:hint="eastAsia" w:ascii="Times New Roman" w:hAnsi="Times New Roman"/>
          <w:kern w:val="0"/>
          <w:sz w:val="20"/>
          <w:szCs w:val="20"/>
          <w:lang w:val="en-US" w:eastAsia="zh-CN"/>
        </w:rPr>
        <w:t xml:space="preserve">In the legacy approach, the DNU flag in A-GNSS positioning integrity is shown in two parts, </w:t>
      </w:r>
      <w:r>
        <w:rPr>
          <w:rFonts w:hint="eastAsia" w:ascii="Times New Roman" w:hAnsi="Times New Roman" w:cs="Times New Roman"/>
          <w:i/>
          <w:iCs/>
          <w:kern w:val="0"/>
          <w:sz w:val="20"/>
          <w:szCs w:val="20"/>
          <w:lang w:val="en-US" w:eastAsia="zh-CN"/>
        </w:rPr>
        <w:t>G</w:t>
      </w:r>
      <w:r>
        <w:rPr>
          <w:rFonts w:hint="default" w:ascii="Times New Roman" w:hAnsi="Times New Roman" w:cs="Times New Roman"/>
          <w:b w:val="0"/>
          <w:bCs w:val="0"/>
          <w:i w:val="0"/>
          <w:iCs w:val="0"/>
          <w:kern w:val="0"/>
          <w:sz w:val="20"/>
          <w:szCs w:val="20"/>
          <w:lang w:val="en-US" w:eastAsia="zh-CN"/>
        </w:rPr>
        <w:t xml:space="preserve">NSS-Integrity-ServiceAlert and GNSS-RealTimeIntegrity. </w:t>
      </w:r>
      <w:r>
        <w:rPr>
          <w:rFonts w:hint="default" w:ascii="Times New Roman" w:hAnsi="Times New Roman" w:cs="Times New Roman"/>
          <w:b w:val="0"/>
          <w:bCs w:val="0"/>
          <w:i w:val="0"/>
          <w:iCs w:val="0"/>
          <w:kern w:val="0"/>
          <w:sz w:val="20"/>
          <w:szCs w:val="20"/>
          <w:highlight w:val="none"/>
          <w:lang w:val="en-US" w:eastAsia="zh-CN"/>
        </w:rPr>
        <w:t xml:space="preserve">gnss-Integrity-ServiceAlert is embedded in GNSS-CommonAssistData and indicates the </w:t>
      </w:r>
      <w:r>
        <w:rPr>
          <w:rFonts w:hint="default" w:ascii="Times New Roman" w:hAnsi="Times New Roman" w:eastAsia="Arial" w:cs="Times New Roman"/>
          <w:b w:val="0"/>
          <w:bCs w:val="0"/>
          <w:i w:val="0"/>
          <w:iCs w:val="0"/>
          <w:sz w:val="20"/>
          <w:szCs w:val="20"/>
        </w:rPr>
        <w:t>ionosphere</w:t>
      </w:r>
      <w:r>
        <w:rPr>
          <w:rFonts w:hint="default" w:ascii="Times New Roman" w:hAnsi="Times New Roman" w:eastAsia="宋体" w:cs="Times New Roman"/>
          <w:b w:val="0"/>
          <w:bCs w:val="0"/>
          <w:i w:val="0"/>
          <w:iCs w:val="0"/>
          <w:sz w:val="20"/>
          <w:szCs w:val="20"/>
          <w:lang w:val="en-US" w:eastAsia="zh-CN"/>
        </w:rPr>
        <w:t xml:space="preserve"> and </w:t>
      </w:r>
      <w:r>
        <w:rPr>
          <w:rFonts w:hint="default" w:ascii="Times New Roman" w:hAnsi="Times New Roman" w:eastAsia="Arial" w:cs="Times New Roman"/>
          <w:b w:val="0"/>
          <w:bCs w:val="0"/>
          <w:i w:val="0"/>
          <w:iCs w:val="0"/>
          <w:sz w:val="20"/>
          <w:szCs w:val="20"/>
        </w:rPr>
        <w:t>troposphere</w:t>
      </w:r>
      <w:r>
        <w:rPr>
          <w:rFonts w:hint="default" w:ascii="Times New Roman" w:hAnsi="Times New Roman" w:eastAsia="宋体" w:cs="Times New Roman"/>
          <w:b w:val="0"/>
          <w:bCs w:val="0"/>
          <w:i w:val="0"/>
          <w:iCs w:val="0"/>
          <w:sz w:val="20"/>
          <w:szCs w:val="20"/>
          <w:lang w:val="en-US" w:eastAsia="zh-CN"/>
        </w:rPr>
        <w:t xml:space="preserve"> corrections can be used for integrity or not, </w:t>
      </w:r>
      <w:r>
        <w:rPr>
          <w:rFonts w:hint="default" w:ascii="Times New Roman" w:hAnsi="Times New Roman" w:cs="Times New Roman"/>
          <w:b w:val="0"/>
          <w:bCs w:val="0"/>
          <w:i w:val="0"/>
          <w:iCs w:val="0"/>
          <w:kern w:val="0"/>
          <w:sz w:val="20"/>
          <w:szCs w:val="20"/>
          <w:lang w:val="en-US" w:eastAsia="zh-CN"/>
        </w:rPr>
        <w:t xml:space="preserve">GNSS-RealTimeIntegrity is embedded in the </w:t>
      </w:r>
      <w:r>
        <w:rPr>
          <w:rFonts w:hint="default" w:ascii="Times New Roman" w:hAnsi="Times New Roman" w:cs="Times New Roman"/>
          <w:b w:val="0"/>
          <w:bCs w:val="0"/>
          <w:i w:val="0"/>
          <w:iCs w:val="0"/>
          <w:sz w:val="20"/>
          <w:szCs w:val="20"/>
        </w:rPr>
        <w:t>GNSS-GenericAssistData</w:t>
      </w:r>
      <w:r>
        <w:rPr>
          <w:rFonts w:hint="default" w:ascii="Times New Roman" w:hAnsi="Times New Roman" w:cs="Times New Roman"/>
          <w:b w:val="0"/>
          <w:bCs w:val="0"/>
          <w:i w:val="0"/>
          <w:iCs w:val="0"/>
          <w:sz w:val="20"/>
          <w:szCs w:val="20"/>
          <w:lang w:val="en-US" w:eastAsia="zh-CN"/>
        </w:rPr>
        <w:t xml:space="preserve"> associated with each GNSS constellation, indicating the </w:t>
      </w:r>
      <w:r>
        <w:rPr>
          <w:rFonts w:hint="eastAsia" w:ascii="Times New Roman" w:hAnsi="Times New Roman" w:cs="Times New Roman"/>
          <w:b w:val="0"/>
          <w:bCs w:val="0"/>
          <w:i w:val="0"/>
          <w:iCs w:val="0"/>
          <w:sz w:val="20"/>
          <w:szCs w:val="20"/>
          <w:lang w:val="en-US" w:eastAsia="zh-CN"/>
        </w:rPr>
        <w:t xml:space="preserve">specific </w:t>
      </w:r>
      <w:r>
        <w:rPr>
          <w:rFonts w:hint="default" w:ascii="Times New Roman" w:hAnsi="Times New Roman" w:cs="Times New Roman"/>
          <w:b w:val="0"/>
          <w:bCs w:val="0"/>
          <w:i w:val="0"/>
          <w:iCs w:val="0"/>
          <w:sz w:val="20"/>
          <w:szCs w:val="20"/>
          <w:lang w:val="en-US" w:eastAsia="zh-CN"/>
        </w:rPr>
        <w:t>satellites in the GNSS constellation can be used for integrity or not.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lang w:val="en-US" w:eastAsia="zh-CN"/>
        </w:rPr>
      </w:pPr>
      <w:r>
        <w:rPr>
          <w:rFonts w:hint="eastAsia" w:ascii="Times New Roman" w:hAnsi="Times New Roman"/>
          <w:kern w:val="0"/>
          <w:sz w:val="20"/>
          <w:szCs w:val="20"/>
          <w:highlight w:val="none"/>
          <w:lang w:val="en-US" w:eastAsia="zh-CN"/>
        </w:rPr>
        <w:t>In addition for RAT-dependent methods</w:t>
      </w:r>
      <w:r>
        <w:rPr>
          <w:rFonts w:hint="default" w:ascii="Times New Roman" w:hAnsi="Times New Roman"/>
          <w:kern w:val="0"/>
          <w:sz w:val="20"/>
          <w:szCs w:val="20"/>
          <w:highlight w:val="none"/>
          <w:lang w:val="en-US" w:eastAsia="zh-CN"/>
        </w:rPr>
        <w:t>’</w:t>
      </w:r>
      <w:r>
        <w:rPr>
          <w:rFonts w:hint="eastAsia" w:ascii="Times New Roman" w:hAnsi="Times New Roman"/>
          <w:kern w:val="0"/>
          <w:sz w:val="20"/>
          <w:szCs w:val="20"/>
          <w:highlight w:val="none"/>
          <w:lang w:val="en-US" w:eastAsia="zh-CN"/>
        </w:rPr>
        <w:t xml:space="preserve"> DNU flag in DL assistance data, using all the TRP</w:t>
      </w:r>
      <w:r>
        <w:rPr>
          <w:rFonts w:hint="default" w:ascii="Times New Roman" w:hAnsi="Times New Roman"/>
          <w:kern w:val="0"/>
          <w:sz w:val="20"/>
          <w:szCs w:val="20"/>
          <w:highlight w:val="none"/>
          <w:lang w:val="en-US" w:eastAsia="zh-CN"/>
        </w:rPr>
        <w:t>’</w:t>
      </w:r>
      <w:r>
        <w:rPr>
          <w:rFonts w:hint="eastAsia" w:ascii="Times New Roman" w:hAnsi="Times New Roman"/>
          <w:kern w:val="0"/>
          <w:sz w:val="20"/>
          <w:szCs w:val="20"/>
          <w:highlight w:val="none"/>
          <w:lang w:val="en-US" w:eastAsia="zh-CN"/>
        </w:rPr>
        <w:t xml:space="preserve">s measurements to calculate integrity will increase the UE complexity, since the UE may need more storage to process the huge data. </w:t>
      </w:r>
      <w:r>
        <w:rPr>
          <w:rFonts w:hint="eastAsia" w:ascii="Times New Roman" w:hAnsi="Times New Roman"/>
          <w:kern w:val="0"/>
          <w:sz w:val="20"/>
          <w:szCs w:val="20"/>
          <w:lang w:val="en-US" w:eastAsia="zh-CN"/>
        </w:rPr>
        <w:t>Therefore, DNU flag can be well utilized to select the needed error bounds for calculating integrity, and reduce system burden. As for the configuration, the DNU flags can be configured per frequency layer, per TRP, per PRS resource set or per PRS resource, depending on the specified error source. From our point of view, DNU flag should be configured with each TRP in the DL assistance data together with the error sources, indicating which TRP</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s assistance data is not able to be counted for integrity calculation.</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default" w:ascii="Times New Roman" w:hAnsi="Times New Roman" w:cs="Times New Roman"/>
          <w:b/>
          <w:bCs w:val="0"/>
          <w:i/>
          <w:iCs w:val="0"/>
          <w:kern w:val="0"/>
          <w:sz w:val="20"/>
          <w:szCs w:val="20"/>
          <w:lang w:val="en-US" w:eastAsia="zh-CN"/>
        </w:rPr>
      </w:pPr>
      <w:r>
        <w:rPr>
          <w:rFonts w:hint="eastAsia" w:ascii="Times New Roman" w:hAnsi="Times New Roman"/>
          <w:b/>
          <w:i/>
          <w:kern w:val="0"/>
          <w:sz w:val="20"/>
          <w:szCs w:val="20"/>
          <w:lang w:val="en-US" w:eastAsia="zh-CN"/>
        </w:rPr>
        <w:t xml:space="preserve">Proposal 7: Support to configure DNU flags per TRP in the DL assistance data. </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bCs w:val="0"/>
          <w:i/>
          <w:iCs/>
          <w:lang w:val="en-US" w:eastAsia="zh-CN"/>
        </w:rPr>
      </w:pPr>
      <w:bookmarkStart w:id="7" w:name="_Toc18413612"/>
      <w:bookmarkStart w:id="8" w:name="_Toc18404543"/>
      <w:bookmarkStart w:id="9" w:name="_Toc18403976"/>
      <w:r>
        <w:rPr>
          <w:rFonts w:hint="eastAsia" w:ascii="Times New Roman" w:hAnsi="Times New Roman"/>
          <w:b/>
          <w:bCs w:val="0"/>
          <w:i/>
          <w:iCs/>
          <w:lang w:val="en-US" w:eastAsia="zh-CN"/>
        </w:rPr>
        <w:t xml:space="preserve">Proposal 1: Support RAN2 to send LS to ask RAN1 the following questions: which kinds of distribution should be adopted by each of the error sources, what kinds of parameters should be used for the distribution, and the corresponding exact parameter value range.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vertAlign w:val="baseline"/>
          <w:lang w:val="en-US" w:eastAsia="zh-CN"/>
        </w:rPr>
      </w:pPr>
      <w:r>
        <w:rPr>
          <w:rFonts w:hint="eastAsia" w:ascii="Times New Roman" w:hAnsi="Times New Roman"/>
          <w:b/>
          <w:bCs w:val="0"/>
          <w:i/>
          <w:iCs w:val="0"/>
          <w:kern w:val="0"/>
          <w:sz w:val="20"/>
          <w:szCs w:val="20"/>
          <w:vertAlign w:val="baseline"/>
          <w:lang w:val="en-US" w:eastAsia="zh-CN"/>
        </w:rPr>
        <w:t>Proposal 2: Support to configure the error distribution parameters of TRP location in 37.355 per TRP-LocationInfoElement IE in the NR-TRP-LocationInfo.</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vertAlign w:val="baseline"/>
          <w:lang w:val="en-US" w:eastAsia="zh-CN"/>
        </w:rPr>
      </w:pPr>
      <w:r>
        <w:rPr>
          <w:rFonts w:hint="eastAsia" w:ascii="Times New Roman" w:hAnsi="Times New Roman"/>
          <w:b/>
          <w:bCs w:val="0"/>
          <w:i/>
          <w:iCs w:val="0"/>
          <w:kern w:val="0"/>
          <w:sz w:val="20"/>
          <w:szCs w:val="20"/>
          <w:vertAlign w:val="baseline"/>
          <w:lang w:val="en-US" w:eastAsia="zh-CN"/>
        </w:rPr>
        <w:t>Proposal 3: Support to configure the error distribution parameters of i</w:t>
      </w:r>
      <w:r>
        <w:rPr>
          <w:rFonts w:hint="default" w:ascii="Times New Roman" w:hAnsi="Times New Roman"/>
          <w:b/>
          <w:bCs w:val="0"/>
          <w:i/>
          <w:iCs w:val="0"/>
          <w:kern w:val="0"/>
          <w:sz w:val="20"/>
          <w:szCs w:val="20"/>
          <w:vertAlign w:val="baseline"/>
          <w:lang w:val="en-US" w:eastAsia="zh-CN"/>
        </w:rPr>
        <w:t>nter-TRP synchronization</w:t>
      </w:r>
      <w:r>
        <w:rPr>
          <w:rFonts w:hint="eastAsia" w:ascii="Times New Roman" w:hAnsi="Times New Roman"/>
          <w:b/>
          <w:bCs w:val="0"/>
          <w:i/>
          <w:iCs w:val="0"/>
          <w:kern w:val="0"/>
          <w:sz w:val="20"/>
          <w:szCs w:val="20"/>
          <w:vertAlign w:val="baseline"/>
          <w:lang w:val="en-US" w:eastAsia="zh-CN"/>
        </w:rPr>
        <w:t xml:space="preserve"> in 37.355 per ReferenceTRP-RTD-Info IE in the NR-RTD-Info.</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val="0"/>
          <w:i/>
          <w:iCs w:val="0"/>
          <w:kern w:val="0"/>
          <w:sz w:val="20"/>
          <w:szCs w:val="20"/>
          <w:u w:val="none"/>
          <w:lang w:val="en-US" w:eastAsia="zh-CN"/>
        </w:rPr>
      </w:pPr>
      <w:r>
        <w:rPr>
          <w:rFonts w:hint="default" w:ascii="Times New Roman" w:hAnsi="Times New Roman" w:cs="Times New Roman"/>
          <w:b/>
          <w:bCs w:val="0"/>
          <w:i/>
          <w:iCs w:val="0"/>
          <w:kern w:val="0"/>
          <w:sz w:val="20"/>
          <w:szCs w:val="20"/>
          <w:u w:val="none"/>
          <w:lang w:val="en-US" w:eastAsia="zh-CN"/>
        </w:rPr>
        <w:t xml:space="preserve">Proposal </w:t>
      </w:r>
      <w:r>
        <w:rPr>
          <w:rFonts w:hint="eastAsia" w:ascii="Times New Roman" w:hAnsi="Times New Roman" w:cs="Times New Roman"/>
          <w:b/>
          <w:bCs w:val="0"/>
          <w:i/>
          <w:iCs w:val="0"/>
          <w:kern w:val="0"/>
          <w:sz w:val="20"/>
          <w:szCs w:val="20"/>
          <w:u w:val="none"/>
          <w:lang w:val="en-US" w:eastAsia="zh-CN"/>
        </w:rPr>
        <w:t>4</w:t>
      </w:r>
      <w:r>
        <w:rPr>
          <w:rFonts w:hint="default" w:ascii="Times New Roman" w:hAnsi="Times New Roman" w:cs="Times New Roman"/>
          <w:b/>
          <w:bCs w:val="0"/>
          <w:i/>
          <w:iCs w:val="0"/>
          <w:kern w:val="0"/>
          <w:sz w:val="20"/>
          <w:szCs w:val="20"/>
          <w:u w:val="none"/>
          <w:lang w:val="en-US" w:eastAsia="zh-CN"/>
        </w:rPr>
        <w:t xml:space="preserve">: </w:t>
      </w:r>
      <w:r>
        <w:rPr>
          <w:rFonts w:hint="eastAsia" w:ascii="Times New Roman" w:hAnsi="Times New Roman" w:cs="Times New Roman"/>
          <w:b/>
          <w:bCs w:val="0"/>
          <w:i/>
          <w:iCs w:val="0"/>
          <w:kern w:val="0"/>
          <w:sz w:val="20"/>
          <w:szCs w:val="20"/>
          <w:u w:val="none"/>
          <w:lang w:val="en-US" w:eastAsia="zh-CN"/>
        </w:rPr>
        <w:t>Support RAN2 to down select the following configuration level of UE measurement error distribution:</w:t>
      </w:r>
    </w:p>
    <w:p>
      <w:pPr>
        <w:pageBreakBefore w:val="0"/>
        <w:numPr>
          <w:ilvl w:val="0"/>
          <w:numId w:val="12"/>
        </w:numPr>
        <w:kinsoku/>
        <w:wordWrap/>
        <w:topLinePunct w:val="0"/>
        <w:bidi w:val="0"/>
        <w:adjustRightInd w:val="0"/>
        <w:snapToGrid w:val="0"/>
        <w:spacing w:before="157" w:beforeLines="50" w:after="157" w:afterLines="50" w:line="240" w:lineRule="auto"/>
        <w:ind w:left="0" w:leftChars="0" w:firstLine="0" w:firstLineChars="0"/>
        <w:rPr>
          <w:rFonts w:hint="eastAsia" w:ascii="Times New Roman" w:hAnsi="Times New Roman"/>
          <w:b/>
          <w:bCs w:val="0"/>
          <w:i/>
          <w:iCs w:val="0"/>
          <w:kern w:val="0"/>
          <w:sz w:val="20"/>
          <w:szCs w:val="20"/>
          <w:lang w:val="en-US" w:eastAsia="zh-CN"/>
        </w:rPr>
      </w:pPr>
      <w:r>
        <w:rPr>
          <w:rFonts w:hint="eastAsia" w:ascii="Times New Roman" w:hAnsi="Times New Roman"/>
          <w:b/>
          <w:bCs w:val="0"/>
          <w:i/>
          <w:iCs w:val="0"/>
          <w:kern w:val="0"/>
          <w:sz w:val="20"/>
          <w:szCs w:val="20"/>
          <w:lang w:val="en-US" w:eastAsia="zh-CN"/>
        </w:rPr>
        <w:t>Error distribution parameter is associated with each TRP pair for DL-TDOA / each TRP for multi-RTT and DL-AOD</w:t>
      </w:r>
    </w:p>
    <w:p>
      <w:pPr>
        <w:pageBreakBefore w:val="0"/>
        <w:numPr>
          <w:ilvl w:val="0"/>
          <w:numId w:val="12"/>
        </w:numPr>
        <w:kinsoku/>
        <w:wordWrap/>
        <w:topLinePunct w:val="0"/>
        <w:bidi w:val="0"/>
        <w:adjustRightInd w:val="0"/>
        <w:snapToGrid w:val="0"/>
        <w:spacing w:before="157" w:beforeLines="50" w:after="157" w:afterLines="50" w:line="240" w:lineRule="auto"/>
        <w:ind w:left="0" w:leftChars="0" w:firstLine="0" w:firstLineChars="0"/>
        <w:rPr>
          <w:rFonts w:hint="default" w:ascii="Times New Roman" w:hAnsi="Times New Roman"/>
          <w:b/>
          <w:bCs w:val="0"/>
          <w:i/>
          <w:iCs w:val="0"/>
          <w:kern w:val="0"/>
          <w:sz w:val="20"/>
          <w:szCs w:val="20"/>
          <w:lang w:val="en-US" w:eastAsia="zh-CN"/>
        </w:rPr>
      </w:pPr>
      <w:r>
        <w:rPr>
          <w:rFonts w:hint="eastAsia" w:ascii="Times New Roman" w:hAnsi="Times New Roman"/>
          <w:b/>
          <w:bCs w:val="0"/>
          <w:i/>
          <w:iCs w:val="0"/>
          <w:kern w:val="0"/>
          <w:sz w:val="20"/>
          <w:szCs w:val="20"/>
          <w:lang w:val="en-US" w:eastAsia="zh-CN"/>
        </w:rPr>
        <w:t>Error distribution parameter is associated with each DL-TDOA measurement report / each multi-RTT measurement report / each DL-AoD measurement report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Proposal 5: The error distribution parameters of TRP location, ARP location and inter-TRP synchronization can be configured per TRP information IE in 38.455.</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val="0"/>
          <w:i/>
          <w:iCs w:val="0"/>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6</w:t>
      </w:r>
      <w:r>
        <w:rPr>
          <w:rFonts w:ascii="Times New Roman" w:hAnsi="Times New Roman"/>
          <w:b/>
          <w:bCs w:val="0"/>
          <w:i/>
          <w:iCs w:val="0"/>
          <w:kern w:val="0"/>
          <w:sz w:val="20"/>
          <w:szCs w:val="20"/>
          <w:lang w:val="en-US" w:eastAsia="zh-CN"/>
        </w:rPr>
        <w:t xml:space="preserve">: For </w:t>
      </w:r>
      <w:r>
        <w:rPr>
          <w:rFonts w:hint="eastAsia" w:ascii="Times New Roman" w:hAnsi="Times New Roman"/>
          <w:b/>
          <w:bCs w:val="0"/>
          <w:i/>
          <w:iCs w:val="0"/>
          <w:kern w:val="0"/>
          <w:sz w:val="20"/>
          <w:szCs w:val="20"/>
          <w:lang w:val="en-US" w:eastAsia="zh-CN"/>
        </w:rPr>
        <w:t xml:space="preserve">error source of RTOA measurement, gNB Rx-Tx time difference measurement and </w:t>
      </w:r>
      <w:r>
        <w:rPr>
          <w:rFonts w:ascii="Times New Roman" w:hAnsi="Times New Roman" w:cs="Times New Roman"/>
          <w:b/>
          <w:bCs w:val="0"/>
          <w:i/>
          <w:iCs w:val="0"/>
          <w:kern w:val="0"/>
          <w:sz w:val="20"/>
          <w:szCs w:val="20"/>
          <w:lang w:val="en-CA" w:eastAsia="zh-CN"/>
        </w:rPr>
        <w:t>angle of arrival measurement</w:t>
      </w:r>
      <w:r>
        <w:rPr>
          <w:rFonts w:hint="eastAsia" w:ascii="Times New Roman" w:hAnsi="Times New Roman" w:cs="Times New Roman"/>
          <w:b/>
          <w:bCs w:val="0"/>
          <w:i/>
          <w:iCs w:val="0"/>
          <w:kern w:val="0"/>
          <w:sz w:val="20"/>
          <w:szCs w:val="20"/>
          <w:lang w:val="en-US" w:eastAsia="zh-CN"/>
        </w:rPr>
        <w:t>, the error distribution parameters of the each error source should be associated with each MEASUREMENT RESPONSE message or MEASUREMENT REPORT message in 38.455.</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default" w:ascii="Times New Roman" w:hAnsi="Times New Roman"/>
          <w:b/>
          <w:bCs/>
          <w:i/>
          <w:iCs/>
          <w:kern w:val="0"/>
          <w:sz w:val="20"/>
          <w:szCs w:val="20"/>
          <w:lang w:val="en-US" w:eastAsia="zh-CN"/>
        </w:rPr>
      </w:pPr>
      <w:r>
        <w:rPr>
          <w:rFonts w:hint="eastAsia" w:ascii="Times New Roman" w:hAnsi="Times New Roman"/>
          <w:b/>
          <w:i/>
          <w:kern w:val="0"/>
          <w:sz w:val="20"/>
          <w:szCs w:val="20"/>
          <w:lang w:val="en-US" w:eastAsia="zh-CN"/>
        </w:rPr>
        <w:t xml:space="preserve">Proposal 7: Support to configure DNU flags per TRP in the DL assistance data. </w:t>
      </w:r>
    </w:p>
    <w:p>
      <w:pPr>
        <w:pageBreakBefore w:val="0"/>
        <w:kinsoku/>
        <w:wordWrap/>
        <w:topLinePunct w:val="0"/>
        <w:bidi w:val="0"/>
        <w:adjustRightInd w:val="0"/>
        <w:snapToGrid w:val="0"/>
        <w:spacing w:before="157" w:beforeLines="50" w:after="157" w:afterLines="50" w:line="240" w:lineRule="auto"/>
        <w:rPr>
          <w:rFonts w:ascii="Times New Roman" w:hAnsi="Times New Roman"/>
          <w:b/>
          <w:bCs/>
          <w:i/>
          <w:kern w:val="0"/>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References</w:t>
      </w:r>
      <w:bookmarkEnd w:id="7"/>
      <w:bookmarkEnd w:id="8"/>
      <w:bookmarkEnd w:id="9"/>
    </w:p>
    <w:p>
      <w:pPr>
        <w:pageBreakBefore w:val="0"/>
        <w:numPr>
          <w:ilvl w:val="0"/>
          <w:numId w:val="14"/>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14"/>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1</w:t>
      </w:r>
      <w:r>
        <w:rPr>
          <w:rFonts w:ascii="Times New Roman" w:hAnsi="Times New Roman"/>
          <w:color w:val="000000"/>
          <w:sz w:val="20"/>
          <w:szCs w:val="20"/>
        </w:rPr>
        <w:t xml:space="preserve"> meeting #1</w:t>
      </w:r>
      <w:r>
        <w:rPr>
          <w:rFonts w:hint="eastAsia" w:ascii="Times New Roman" w:hAnsi="Times New Roman"/>
          <w:color w:val="000000"/>
          <w:sz w:val="20"/>
          <w:szCs w:val="20"/>
          <w:lang w:val="en-US" w:eastAsia="zh-CN"/>
        </w:rPr>
        <w:t>10-bis</w:t>
      </w:r>
      <w:r>
        <w:rPr>
          <w:rFonts w:ascii="Times New Roman" w:hAnsi="Times New Roman"/>
          <w:color w:val="000000"/>
          <w:sz w:val="20"/>
          <w:szCs w:val="20"/>
        </w:rPr>
        <w:t>, 2022</w:t>
      </w:r>
      <w:r>
        <w:rPr>
          <w:rFonts w:hint="eastAsia" w:ascii="Times New Roman" w:hAnsi="Times New Roman"/>
          <w:color w:val="000000"/>
          <w:sz w:val="20"/>
          <w:szCs w:val="20"/>
          <w:lang w:val="en-US" w:eastAsia="zh-CN"/>
        </w:rPr>
        <w:t>-10</w:t>
      </w:r>
      <w:r>
        <w:rPr>
          <w:rFonts w:ascii="Times New Roman" w:hAnsi="Times New Roman"/>
          <w:color w:val="000000"/>
          <w:sz w:val="20"/>
          <w:szCs w:val="20"/>
        </w:rPr>
        <w:t>.</w:t>
      </w:r>
    </w:p>
    <w:p>
      <w:pPr>
        <w:pageBreakBefore w:val="0"/>
        <w:numPr>
          <w:ilvl w:val="0"/>
          <w:numId w:val="14"/>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1</w:t>
      </w:r>
      <w:r>
        <w:rPr>
          <w:rFonts w:ascii="Times New Roman" w:hAnsi="Times New Roman"/>
          <w:color w:val="000000"/>
          <w:sz w:val="20"/>
          <w:szCs w:val="20"/>
        </w:rPr>
        <w:t xml:space="preserve"> meeting #1</w:t>
      </w:r>
      <w:r>
        <w:rPr>
          <w:rFonts w:hint="eastAsia" w:ascii="Times New Roman" w:hAnsi="Times New Roman"/>
          <w:color w:val="000000"/>
          <w:sz w:val="20"/>
          <w:szCs w:val="20"/>
          <w:lang w:val="en-US" w:eastAsia="zh-CN"/>
        </w:rPr>
        <w:t>11</w:t>
      </w:r>
      <w:r>
        <w:rPr>
          <w:rFonts w:ascii="Times New Roman" w:hAnsi="Times New Roman"/>
          <w:color w:val="000000"/>
          <w:sz w:val="20"/>
          <w:szCs w:val="20"/>
        </w:rPr>
        <w:t>, 202</w:t>
      </w:r>
      <w:r>
        <w:rPr>
          <w:rFonts w:hint="eastAsia" w:ascii="Times New Roman" w:hAnsi="Times New Roman"/>
          <w:color w:val="000000"/>
          <w:sz w:val="20"/>
          <w:szCs w:val="20"/>
          <w:lang w:val="en-US" w:eastAsia="zh-CN"/>
        </w:rPr>
        <w:t>2-11</w:t>
      </w:r>
      <w:r>
        <w:rPr>
          <w:rFonts w:ascii="Times New Roman" w:hAnsi="Times New Roman"/>
          <w:color w:val="000000"/>
          <w:sz w:val="20"/>
          <w:szCs w:val="20"/>
        </w:rPr>
        <w:t>.</w:t>
      </w:r>
    </w:p>
    <w:p>
      <w:pPr>
        <w:pageBreakBefore w:val="0"/>
        <w:numPr>
          <w:ilvl w:val="0"/>
          <w:numId w:val="14"/>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 xml:space="preserve">2 </w:t>
      </w:r>
      <w:r>
        <w:rPr>
          <w:rFonts w:ascii="Times New Roman" w:hAnsi="Times New Roman"/>
          <w:color w:val="000000"/>
          <w:sz w:val="20"/>
          <w:szCs w:val="20"/>
        </w:rPr>
        <w:t>meeting #1</w:t>
      </w:r>
      <w:r>
        <w:rPr>
          <w:rFonts w:hint="eastAsia" w:ascii="Times New Roman" w:hAnsi="Times New Roman"/>
          <w:color w:val="000000"/>
          <w:sz w:val="20"/>
          <w:szCs w:val="20"/>
          <w:lang w:val="en-US" w:eastAsia="zh-CN"/>
        </w:rPr>
        <w:t>19-bis</w:t>
      </w:r>
      <w:r>
        <w:rPr>
          <w:rFonts w:ascii="Times New Roman" w:hAnsi="Times New Roman"/>
          <w:color w:val="000000"/>
          <w:sz w:val="20"/>
          <w:szCs w:val="20"/>
        </w:rPr>
        <w:t>, 202</w:t>
      </w:r>
      <w:r>
        <w:rPr>
          <w:rFonts w:hint="eastAsia" w:ascii="Times New Roman" w:hAnsi="Times New Roman"/>
          <w:color w:val="000000"/>
          <w:sz w:val="20"/>
          <w:szCs w:val="20"/>
          <w:lang w:val="en-US" w:eastAsia="zh-CN"/>
        </w:rPr>
        <w:t>2-10</w:t>
      </w:r>
      <w:r>
        <w:rPr>
          <w:rFonts w:ascii="Times New Roman" w:hAnsi="Times New Roman"/>
          <w:color w:val="000000"/>
          <w:sz w:val="20"/>
          <w:szCs w:val="20"/>
        </w:rPr>
        <w:t>.</w:t>
      </w:r>
    </w:p>
    <w:p>
      <w:pPr>
        <w:pageBreakBefore w:val="0"/>
        <w:numPr>
          <w:ilvl w:val="0"/>
          <w:numId w:val="14"/>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WG1 meeting #1</w:t>
      </w:r>
      <w:r>
        <w:rPr>
          <w:rFonts w:hint="eastAsia" w:ascii="Times New Roman" w:hAnsi="Times New Roman"/>
          <w:color w:val="000000"/>
          <w:sz w:val="20"/>
          <w:szCs w:val="20"/>
          <w:lang w:val="en-US" w:eastAsia="zh-CN"/>
        </w:rPr>
        <w:t>10</w:t>
      </w:r>
      <w:r>
        <w:rPr>
          <w:rFonts w:ascii="Times New Roman" w:hAnsi="Times New Roman"/>
          <w:color w:val="000000"/>
          <w:sz w:val="20"/>
          <w:szCs w:val="20"/>
        </w:rPr>
        <w:t>, 2022</w:t>
      </w:r>
      <w:r>
        <w:rPr>
          <w:rFonts w:hint="eastAsia" w:ascii="Times New Roman" w:hAnsi="Times New Roman"/>
          <w:color w:val="000000"/>
          <w:sz w:val="20"/>
          <w:szCs w:val="20"/>
          <w:lang w:val="en-US" w:eastAsia="zh-CN"/>
        </w:rPr>
        <w:t>-08</w:t>
      </w:r>
      <w:r>
        <w:rPr>
          <w:rFonts w:ascii="Times New Roman" w:hAnsi="Times New Roman"/>
          <w:color w:val="000000"/>
          <w:sz w:val="20"/>
          <w:szCs w:val="20"/>
        </w:rPr>
        <w:t>.</w:t>
      </w:r>
      <w:bookmarkStart w:id="10" w:name="_GoBack"/>
      <w:bookmarkEnd w:id="10"/>
    </w:p>
    <w:p>
      <w:pPr>
        <w:pageBreakBefore w:val="0"/>
        <w:numPr>
          <w:ilvl w:val="0"/>
          <w:numId w:val="14"/>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 xml:space="preserve">2 </w:t>
      </w:r>
      <w:r>
        <w:rPr>
          <w:rFonts w:ascii="Times New Roman" w:hAnsi="Times New Roman"/>
          <w:color w:val="000000"/>
          <w:sz w:val="20"/>
          <w:szCs w:val="20"/>
        </w:rPr>
        <w:t>meeting #1</w:t>
      </w:r>
      <w:r>
        <w:rPr>
          <w:rFonts w:hint="eastAsia" w:ascii="Times New Roman" w:hAnsi="Times New Roman"/>
          <w:color w:val="000000"/>
          <w:sz w:val="20"/>
          <w:szCs w:val="20"/>
          <w:lang w:val="en-US" w:eastAsia="zh-CN"/>
        </w:rPr>
        <w:t>20</w:t>
      </w:r>
      <w:r>
        <w:rPr>
          <w:rFonts w:ascii="Times New Roman" w:hAnsi="Times New Roman"/>
          <w:color w:val="000000"/>
          <w:sz w:val="20"/>
          <w:szCs w:val="20"/>
        </w:rPr>
        <w:t>, 202</w:t>
      </w:r>
      <w:r>
        <w:rPr>
          <w:rFonts w:hint="eastAsia" w:ascii="Times New Roman" w:hAnsi="Times New Roman"/>
          <w:color w:val="000000"/>
          <w:sz w:val="20"/>
          <w:szCs w:val="20"/>
          <w:lang w:val="en-US" w:eastAsia="zh-CN"/>
        </w:rPr>
        <w:t>2-11</w:t>
      </w:r>
      <w:r>
        <w:rPr>
          <w:rFonts w:ascii="Times New Roman" w:hAnsi="Times New Roman"/>
          <w:color w:val="000000"/>
          <w:sz w:val="20"/>
          <w:szCs w:val="20"/>
        </w:rPr>
        <w:t>.</w:t>
      </w:r>
    </w:p>
    <w:p>
      <w:pPr>
        <w:pageBreakBefore w:val="0"/>
        <w:numPr>
          <w:ilvl w:val="0"/>
          <w:numId w:val="0"/>
        </w:numPr>
        <w:kinsoku/>
        <w:wordWrap/>
        <w:topLinePunct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C4FBF53A"/>
    <w:multiLevelType w:val="multilevel"/>
    <w:tmpl w:val="C4FBF53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CA164885"/>
    <w:multiLevelType w:val="multilevel"/>
    <w:tmpl w:val="CA164885"/>
    <w:lvl w:ilvl="0" w:tentative="0">
      <w:start w:val="1"/>
      <w:numFmt w:val="bullet"/>
      <w:suff w:val="space"/>
      <w:lvlText w:val="•"/>
      <w:lvlJc w:val="left"/>
      <w:pPr>
        <w:tabs>
          <w:tab w:val="left" w:pos="0"/>
        </w:tabs>
      </w:pPr>
      <w:rPr>
        <w:rFonts w:hint="default" w:ascii="Arial" w:hAnsi="Arial" w:eastAsia="宋体" w:cs="Arial"/>
      </w:rPr>
    </w:lvl>
    <w:lvl w:ilvl="1" w:tentative="0">
      <w:start w:val="1"/>
      <w:numFmt w:val="bullet"/>
      <w:lvlText w:val="ₒ"/>
      <w:lvlJc w:val="left"/>
      <w:pPr>
        <w:tabs>
          <w:tab w:val="left" w:pos="420"/>
        </w:tabs>
        <w:ind w:left="840" w:hanging="420"/>
      </w:pPr>
      <w:rPr>
        <w:rFonts w:hint="default" w:ascii="Arial" w:hAnsi="Arial" w:eastAsia="宋体" w:cs="Arial"/>
      </w:rPr>
    </w:lvl>
    <w:lvl w:ilvl="2" w:tentative="0">
      <w:start w:val="1"/>
      <w:numFmt w:val="bullet"/>
      <w:lvlText w:val="▪"/>
      <w:lvlJc w:val="left"/>
      <w:pPr>
        <w:tabs>
          <w:tab w:val="left" w:pos="1260"/>
        </w:tabs>
        <w:ind w:left="1260" w:hanging="420"/>
      </w:pPr>
      <w:rPr>
        <w:rFonts w:hint="default" w:ascii="Arial" w:hAnsi="Arial" w:eastAsia="宋体" w:cs="Arial"/>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20D41176"/>
    <w:multiLevelType w:val="multilevel"/>
    <w:tmpl w:val="20D411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0F00DD"/>
    <w:multiLevelType w:val="multilevel"/>
    <w:tmpl w:val="2C0F00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3E021FD2"/>
    <w:multiLevelType w:val="multilevel"/>
    <w:tmpl w:val="3E021FD2"/>
    <w:lvl w:ilvl="0" w:tentative="0">
      <w:start w:val="2"/>
      <w:numFmt w:val="decimal"/>
      <w:lvlText w:val="%1"/>
      <w:lvlJc w:val="left"/>
      <w:pPr>
        <w:ind w:left="405" w:hanging="405"/>
      </w:pPr>
      <w:rPr>
        <w:rFonts w:hint="default"/>
      </w:rPr>
    </w:lvl>
    <w:lvl w:ilvl="1" w:tentative="0">
      <w:start w:val="1"/>
      <w:numFmt w:val="decimal"/>
      <w:lvlText w:val="%1.%2"/>
      <w:lvlJc w:val="left"/>
      <w:pPr>
        <w:ind w:left="1145" w:hanging="720"/>
      </w:pPr>
      <w:rPr>
        <w:rFonts w:hint="default"/>
      </w:rPr>
    </w:lvl>
    <w:lvl w:ilvl="2" w:tentative="0">
      <w:start w:val="1"/>
      <w:numFmt w:val="decimal"/>
      <w:lvlText w:val="%1.%2.%3"/>
      <w:lvlJc w:val="left"/>
      <w:pPr>
        <w:ind w:left="1570" w:hanging="720"/>
      </w:pPr>
      <w:rPr>
        <w:rFonts w:hint="default"/>
      </w:rPr>
    </w:lvl>
    <w:lvl w:ilvl="3" w:tentative="0">
      <w:start w:val="1"/>
      <w:numFmt w:val="decimal"/>
      <w:lvlText w:val="%1.%2.%3.%4"/>
      <w:lvlJc w:val="left"/>
      <w:pPr>
        <w:ind w:left="2355" w:hanging="1080"/>
      </w:pPr>
      <w:rPr>
        <w:rFonts w:hint="default"/>
      </w:rPr>
    </w:lvl>
    <w:lvl w:ilvl="4" w:tentative="0">
      <w:start w:val="1"/>
      <w:numFmt w:val="decimal"/>
      <w:lvlText w:val="%1.%2.%3.%4.%5"/>
      <w:lvlJc w:val="left"/>
      <w:pPr>
        <w:ind w:left="3140" w:hanging="1440"/>
      </w:pPr>
      <w:rPr>
        <w:rFonts w:hint="default"/>
      </w:rPr>
    </w:lvl>
    <w:lvl w:ilvl="5" w:tentative="0">
      <w:start w:val="1"/>
      <w:numFmt w:val="decimal"/>
      <w:lvlText w:val="%1.%2.%3.%4.%5.%6"/>
      <w:lvlJc w:val="left"/>
      <w:pPr>
        <w:ind w:left="3565" w:hanging="1440"/>
      </w:pPr>
      <w:rPr>
        <w:rFonts w:hint="default"/>
      </w:rPr>
    </w:lvl>
    <w:lvl w:ilvl="6" w:tentative="0">
      <w:start w:val="1"/>
      <w:numFmt w:val="decimal"/>
      <w:lvlText w:val="%1.%2.%3.%4.%5.%6.%7"/>
      <w:lvlJc w:val="left"/>
      <w:pPr>
        <w:ind w:left="4350" w:hanging="1800"/>
      </w:pPr>
      <w:rPr>
        <w:rFonts w:hint="default"/>
      </w:rPr>
    </w:lvl>
    <w:lvl w:ilvl="7" w:tentative="0">
      <w:start w:val="1"/>
      <w:numFmt w:val="decimal"/>
      <w:lvlText w:val="%1.%2.%3.%4.%5.%6.%7.%8"/>
      <w:lvlJc w:val="left"/>
      <w:pPr>
        <w:ind w:left="4775" w:hanging="1800"/>
      </w:pPr>
      <w:rPr>
        <w:rFonts w:hint="default"/>
      </w:rPr>
    </w:lvl>
    <w:lvl w:ilvl="8" w:tentative="0">
      <w:start w:val="1"/>
      <w:numFmt w:val="decimal"/>
      <w:lvlText w:val="%1.%2.%3.%4.%5.%6.%7.%8.%9"/>
      <w:lvlJc w:val="left"/>
      <w:pPr>
        <w:ind w:left="5560" w:hanging="2160"/>
      </w:pPr>
      <w:rPr>
        <w:rFonts w:hint="default"/>
      </w:rPr>
    </w:lvl>
  </w:abstractNum>
  <w:abstractNum w:abstractNumId="9">
    <w:nsid w:val="42877E29"/>
    <w:multiLevelType w:val="multilevel"/>
    <w:tmpl w:val="42877E2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67811DF7"/>
    <w:multiLevelType w:val="multilevel"/>
    <w:tmpl w:val="67811D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88E6911"/>
    <w:multiLevelType w:val="multilevel"/>
    <w:tmpl w:val="688E69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353"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10"/>
  </w:num>
  <w:num w:numId="3">
    <w:abstractNumId w:val="6"/>
  </w:num>
  <w:num w:numId="4">
    <w:abstractNumId w:val="7"/>
  </w:num>
  <w:num w:numId="5">
    <w:abstractNumId w:val="3"/>
  </w:num>
  <w:num w:numId="6">
    <w:abstractNumId w:val="13"/>
  </w:num>
  <w:num w:numId="7">
    <w:abstractNumId w:val="8"/>
  </w:num>
  <w:num w:numId="8">
    <w:abstractNumId w:val="5"/>
  </w:num>
  <w:num w:numId="9">
    <w:abstractNumId w:val="4"/>
  </w:num>
  <w:num w:numId="10">
    <w:abstractNumId w:val="11"/>
  </w:num>
  <w:num w:numId="11">
    <w:abstractNumId w:val="12"/>
  </w:num>
  <w:num w:numId="12">
    <w:abstractNumId w:val="2"/>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6EB6"/>
    <w:rsid w:val="0000762A"/>
    <w:rsid w:val="000103E7"/>
    <w:rsid w:val="0001278E"/>
    <w:rsid w:val="000130CA"/>
    <w:rsid w:val="00013FAD"/>
    <w:rsid w:val="000148BC"/>
    <w:rsid w:val="00016319"/>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101"/>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3E84"/>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3E8"/>
    <w:rsid w:val="000B38F6"/>
    <w:rsid w:val="000B4B76"/>
    <w:rsid w:val="000B6418"/>
    <w:rsid w:val="000B65CB"/>
    <w:rsid w:val="000B780E"/>
    <w:rsid w:val="000C236D"/>
    <w:rsid w:val="000C2690"/>
    <w:rsid w:val="000C364E"/>
    <w:rsid w:val="000C48FF"/>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1C7"/>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742"/>
    <w:rsid w:val="00171FF9"/>
    <w:rsid w:val="0017245C"/>
    <w:rsid w:val="00175677"/>
    <w:rsid w:val="00175874"/>
    <w:rsid w:val="00175B74"/>
    <w:rsid w:val="001767E6"/>
    <w:rsid w:val="00176AC2"/>
    <w:rsid w:val="00176C41"/>
    <w:rsid w:val="001802FB"/>
    <w:rsid w:val="001806A8"/>
    <w:rsid w:val="00180983"/>
    <w:rsid w:val="0018310D"/>
    <w:rsid w:val="001841BA"/>
    <w:rsid w:val="00185C8F"/>
    <w:rsid w:val="00185CD6"/>
    <w:rsid w:val="00187FEF"/>
    <w:rsid w:val="00190A8D"/>
    <w:rsid w:val="0019214B"/>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A65"/>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17CA6"/>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02D"/>
    <w:rsid w:val="00270A1C"/>
    <w:rsid w:val="00271ED8"/>
    <w:rsid w:val="002730ED"/>
    <w:rsid w:val="00281718"/>
    <w:rsid w:val="002847A7"/>
    <w:rsid w:val="002855D0"/>
    <w:rsid w:val="002901F1"/>
    <w:rsid w:val="00290D06"/>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1968"/>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2F559D"/>
    <w:rsid w:val="00300EE0"/>
    <w:rsid w:val="003031CE"/>
    <w:rsid w:val="00305358"/>
    <w:rsid w:val="0030650B"/>
    <w:rsid w:val="003110B2"/>
    <w:rsid w:val="00312C1A"/>
    <w:rsid w:val="00312DD1"/>
    <w:rsid w:val="00313308"/>
    <w:rsid w:val="003144CA"/>
    <w:rsid w:val="00315838"/>
    <w:rsid w:val="00315CCF"/>
    <w:rsid w:val="0031625F"/>
    <w:rsid w:val="003171FD"/>
    <w:rsid w:val="00321077"/>
    <w:rsid w:val="003213D2"/>
    <w:rsid w:val="00322A09"/>
    <w:rsid w:val="00322CCC"/>
    <w:rsid w:val="00322EDB"/>
    <w:rsid w:val="0032502D"/>
    <w:rsid w:val="003268BB"/>
    <w:rsid w:val="0033001C"/>
    <w:rsid w:val="00330072"/>
    <w:rsid w:val="00330B4E"/>
    <w:rsid w:val="0033176D"/>
    <w:rsid w:val="003326BA"/>
    <w:rsid w:val="00332B9D"/>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BB7"/>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5946"/>
    <w:rsid w:val="003E6BF7"/>
    <w:rsid w:val="003E6F50"/>
    <w:rsid w:val="003E7C95"/>
    <w:rsid w:val="003E7D68"/>
    <w:rsid w:val="003F0F04"/>
    <w:rsid w:val="003F1437"/>
    <w:rsid w:val="003F3365"/>
    <w:rsid w:val="003F39E3"/>
    <w:rsid w:val="003F448B"/>
    <w:rsid w:val="003F58F6"/>
    <w:rsid w:val="003F6316"/>
    <w:rsid w:val="003F75E0"/>
    <w:rsid w:val="00401149"/>
    <w:rsid w:val="00402720"/>
    <w:rsid w:val="00402985"/>
    <w:rsid w:val="004031BD"/>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0606"/>
    <w:rsid w:val="00482BBB"/>
    <w:rsid w:val="00485114"/>
    <w:rsid w:val="00485AE4"/>
    <w:rsid w:val="00486111"/>
    <w:rsid w:val="00490BB5"/>
    <w:rsid w:val="0049176F"/>
    <w:rsid w:val="00492EA5"/>
    <w:rsid w:val="00493247"/>
    <w:rsid w:val="00494981"/>
    <w:rsid w:val="00495E19"/>
    <w:rsid w:val="00495F6D"/>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6C6"/>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83E"/>
    <w:rsid w:val="00545A76"/>
    <w:rsid w:val="005505EB"/>
    <w:rsid w:val="005506C7"/>
    <w:rsid w:val="005511E9"/>
    <w:rsid w:val="005514AA"/>
    <w:rsid w:val="005521EC"/>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2B01"/>
    <w:rsid w:val="0057377D"/>
    <w:rsid w:val="00581A98"/>
    <w:rsid w:val="00585E04"/>
    <w:rsid w:val="0058687D"/>
    <w:rsid w:val="00586D2A"/>
    <w:rsid w:val="005910DD"/>
    <w:rsid w:val="005940C1"/>
    <w:rsid w:val="0059566C"/>
    <w:rsid w:val="0059585E"/>
    <w:rsid w:val="005A3156"/>
    <w:rsid w:val="005A4CA2"/>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0D92"/>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1E78"/>
    <w:rsid w:val="00633DA7"/>
    <w:rsid w:val="00635291"/>
    <w:rsid w:val="006357BD"/>
    <w:rsid w:val="006408DC"/>
    <w:rsid w:val="006413AD"/>
    <w:rsid w:val="00641E8E"/>
    <w:rsid w:val="00643A7A"/>
    <w:rsid w:val="006450FE"/>
    <w:rsid w:val="0064545A"/>
    <w:rsid w:val="00645C93"/>
    <w:rsid w:val="006503F8"/>
    <w:rsid w:val="00650D0F"/>
    <w:rsid w:val="00651856"/>
    <w:rsid w:val="00651BEC"/>
    <w:rsid w:val="006521E7"/>
    <w:rsid w:val="006535BF"/>
    <w:rsid w:val="0065579F"/>
    <w:rsid w:val="00656E10"/>
    <w:rsid w:val="006608AE"/>
    <w:rsid w:val="006621D7"/>
    <w:rsid w:val="00663B22"/>
    <w:rsid w:val="00670351"/>
    <w:rsid w:val="006706AA"/>
    <w:rsid w:val="0067121E"/>
    <w:rsid w:val="006718B7"/>
    <w:rsid w:val="00672B24"/>
    <w:rsid w:val="00673154"/>
    <w:rsid w:val="006746B2"/>
    <w:rsid w:val="00674B48"/>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A6C5C"/>
    <w:rsid w:val="006B0BCD"/>
    <w:rsid w:val="006B0C35"/>
    <w:rsid w:val="006B0CBE"/>
    <w:rsid w:val="006B1340"/>
    <w:rsid w:val="006B1969"/>
    <w:rsid w:val="006B2F1E"/>
    <w:rsid w:val="006B3DD7"/>
    <w:rsid w:val="006B48F1"/>
    <w:rsid w:val="006B55B7"/>
    <w:rsid w:val="006C2C0C"/>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43D4"/>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5D72"/>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4C6F"/>
    <w:rsid w:val="007E5BA9"/>
    <w:rsid w:val="007E648F"/>
    <w:rsid w:val="007E6E32"/>
    <w:rsid w:val="007E771D"/>
    <w:rsid w:val="007F3DA7"/>
    <w:rsid w:val="007F4203"/>
    <w:rsid w:val="007F502E"/>
    <w:rsid w:val="007F55FC"/>
    <w:rsid w:val="007F65F6"/>
    <w:rsid w:val="007F6A42"/>
    <w:rsid w:val="007F6FA8"/>
    <w:rsid w:val="008013CA"/>
    <w:rsid w:val="00802795"/>
    <w:rsid w:val="00803C08"/>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86F"/>
    <w:rsid w:val="0088223F"/>
    <w:rsid w:val="00883C34"/>
    <w:rsid w:val="00884DAD"/>
    <w:rsid w:val="008850B6"/>
    <w:rsid w:val="008855E2"/>
    <w:rsid w:val="00885E69"/>
    <w:rsid w:val="00886521"/>
    <w:rsid w:val="00887F76"/>
    <w:rsid w:val="00891079"/>
    <w:rsid w:val="00891E8C"/>
    <w:rsid w:val="008937A3"/>
    <w:rsid w:val="0089509A"/>
    <w:rsid w:val="008A4FE1"/>
    <w:rsid w:val="008A5E28"/>
    <w:rsid w:val="008B02E5"/>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12DF"/>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9F3"/>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0D5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96517"/>
    <w:rsid w:val="00AA3298"/>
    <w:rsid w:val="00AA41AA"/>
    <w:rsid w:val="00AA435D"/>
    <w:rsid w:val="00AA64D0"/>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0DDB"/>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02D"/>
    <w:rsid w:val="00B65BF6"/>
    <w:rsid w:val="00B670CE"/>
    <w:rsid w:val="00B67B79"/>
    <w:rsid w:val="00B67E74"/>
    <w:rsid w:val="00B716F8"/>
    <w:rsid w:val="00B82234"/>
    <w:rsid w:val="00B8283E"/>
    <w:rsid w:val="00B832A6"/>
    <w:rsid w:val="00B837AA"/>
    <w:rsid w:val="00B87D03"/>
    <w:rsid w:val="00B90021"/>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4620"/>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06555"/>
    <w:rsid w:val="00C11361"/>
    <w:rsid w:val="00C11B89"/>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34B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61E"/>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8B8"/>
    <w:rsid w:val="00D90425"/>
    <w:rsid w:val="00D90CC5"/>
    <w:rsid w:val="00D92BCA"/>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D64F8"/>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11E"/>
    <w:rsid w:val="00F161F0"/>
    <w:rsid w:val="00F16AB3"/>
    <w:rsid w:val="00F202B4"/>
    <w:rsid w:val="00F25BEF"/>
    <w:rsid w:val="00F270BA"/>
    <w:rsid w:val="00F308AF"/>
    <w:rsid w:val="00F32911"/>
    <w:rsid w:val="00F337F8"/>
    <w:rsid w:val="00F3464D"/>
    <w:rsid w:val="00F34AA7"/>
    <w:rsid w:val="00F34C35"/>
    <w:rsid w:val="00F35C46"/>
    <w:rsid w:val="00F36774"/>
    <w:rsid w:val="00F402EC"/>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1AF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0391"/>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320"/>
    <w:rsid w:val="00FF29CE"/>
    <w:rsid w:val="00FF2E7C"/>
    <w:rsid w:val="00FF33F4"/>
    <w:rsid w:val="00FF3FC8"/>
    <w:rsid w:val="010B71C0"/>
    <w:rsid w:val="01687B07"/>
    <w:rsid w:val="016F2955"/>
    <w:rsid w:val="01E06294"/>
    <w:rsid w:val="02090528"/>
    <w:rsid w:val="02096E03"/>
    <w:rsid w:val="021A15C5"/>
    <w:rsid w:val="02352E7A"/>
    <w:rsid w:val="0276200A"/>
    <w:rsid w:val="02852DB6"/>
    <w:rsid w:val="02AF57A1"/>
    <w:rsid w:val="02C63FE5"/>
    <w:rsid w:val="02F13DD8"/>
    <w:rsid w:val="03397D1D"/>
    <w:rsid w:val="034C2C19"/>
    <w:rsid w:val="03695ACD"/>
    <w:rsid w:val="036E1C26"/>
    <w:rsid w:val="037439E2"/>
    <w:rsid w:val="037914F1"/>
    <w:rsid w:val="03811AAC"/>
    <w:rsid w:val="03B9272D"/>
    <w:rsid w:val="03BC3684"/>
    <w:rsid w:val="0427122D"/>
    <w:rsid w:val="04405CD4"/>
    <w:rsid w:val="04937752"/>
    <w:rsid w:val="04A45BAD"/>
    <w:rsid w:val="04CA0EF3"/>
    <w:rsid w:val="05200A8E"/>
    <w:rsid w:val="05C97402"/>
    <w:rsid w:val="05D1293B"/>
    <w:rsid w:val="05DD432B"/>
    <w:rsid w:val="06270E5D"/>
    <w:rsid w:val="06301129"/>
    <w:rsid w:val="06931225"/>
    <w:rsid w:val="06997BBE"/>
    <w:rsid w:val="06FD17FF"/>
    <w:rsid w:val="07332E45"/>
    <w:rsid w:val="07393CB3"/>
    <w:rsid w:val="074F610E"/>
    <w:rsid w:val="07645E7E"/>
    <w:rsid w:val="07815AA2"/>
    <w:rsid w:val="07DB31F6"/>
    <w:rsid w:val="08036844"/>
    <w:rsid w:val="083828A5"/>
    <w:rsid w:val="08634AA9"/>
    <w:rsid w:val="086A0D8F"/>
    <w:rsid w:val="08870B03"/>
    <w:rsid w:val="088C74BD"/>
    <w:rsid w:val="08F85767"/>
    <w:rsid w:val="09253E9C"/>
    <w:rsid w:val="0929781C"/>
    <w:rsid w:val="09324291"/>
    <w:rsid w:val="095438C6"/>
    <w:rsid w:val="0962097D"/>
    <w:rsid w:val="098B1EF5"/>
    <w:rsid w:val="09911B95"/>
    <w:rsid w:val="09945F3A"/>
    <w:rsid w:val="09CB5A6C"/>
    <w:rsid w:val="09CF7F1B"/>
    <w:rsid w:val="09F00BD8"/>
    <w:rsid w:val="09F318B6"/>
    <w:rsid w:val="09F60FF0"/>
    <w:rsid w:val="09FD6E02"/>
    <w:rsid w:val="0A0E23AB"/>
    <w:rsid w:val="0A1A74F5"/>
    <w:rsid w:val="0A1D73FF"/>
    <w:rsid w:val="0A3737D9"/>
    <w:rsid w:val="0A750F68"/>
    <w:rsid w:val="0A8417D4"/>
    <w:rsid w:val="0AA57088"/>
    <w:rsid w:val="0AE61C59"/>
    <w:rsid w:val="0AEC356E"/>
    <w:rsid w:val="0AEF0060"/>
    <w:rsid w:val="0AF22A25"/>
    <w:rsid w:val="0B545B44"/>
    <w:rsid w:val="0BFB5ED1"/>
    <w:rsid w:val="0BFC2A25"/>
    <w:rsid w:val="0C34609D"/>
    <w:rsid w:val="0C4A196E"/>
    <w:rsid w:val="0C567D3B"/>
    <w:rsid w:val="0CBA1583"/>
    <w:rsid w:val="0CBC415D"/>
    <w:rsid w:val="0CD249CC"/>
    <w:rsid w:val="0CFB3759"/>
    <w:rsid w:val="0D3B2D5F"/>
    <w:rsid w:val="0D9222C1"/>
    <w:rsid w:val="0DA42590"/>
    <w:rsid w:val="0DC045AB"/>
    <w:rsid w:val="0DFF7D07"/>
    <w:rsid w:val="0E331CD5"/>
    <w:rsid w:val="0E374CA0"/>
    <w:rsid w:val="0E6F0740"/>
    <w:rsid w:val="0EC0431F"/>
    <w:rsid w:val="0F1D4069"/>
    <w:rsid w:val="0F321E2D"/>
    <w:rsid w:val="0F4E2E70"/>
    <w:rsid w:val="0F6715A1"/>
    <w:rsid w:val="0F8070F6"/>
    <w:rsid w:val="0FA731D6"/>
    <w:rsid w:val="0FBE6A14"/>
    <w:rsid w:val="0FEA7EAB"/>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5F30"/>
    <w:rsid w:val="120048B1"/>
    <w:rsid w:val="12015140"/>
    <w:rsid w:val="120F0968"/>
    <w:rsid w:val="12394E59"/>
    <w:rsid w:val="1299671F"/>
    <w:rsid w:val="12A742B1"/>
    <w:rsid w:val="12C40C84"/>
    <w:rsid w:val="12E63AB1"/>
    <w:rsid w:val="131813A1"/>
    <w:rsid w:val="13DC640D"/>
    <w:rsid w:val="141842FE"/>
    <w:rsid w:val="14352831"/>
    <w:rsid w:val="146B64E1"/>
    <w:rsid w:val="14993B21"/>
    <w:rsid w:val="14D73601"/>
    <w:rsid w:val="15014A40"/>
    <w:rsid w:val="15442AC7"/>
    <w:rsid w:val="156B4B8B"/>
    <w:rsid w:val="15890495"/>
    <w:rsid w:val="15CB3D7D"/>
    <w:rsid w:val="15E03D6F"/>
    <w:rsid w:val="15EE6FF0"/>
    <w:rsid w:val="15EF5060"/>
    <w:rsid w:val="168179E1"/>
    <w:rsid w:val="16950091"/>
    <w:rsid w:val="169C366A"/>
    <w:rsid w:val="16DA1E4D"/>
    <w:rsid w:val="16FB015A"/>
    <w:rsid w:val="17003574"/>
    <w:rsid w:val="17156A85"/>
    <w:rsid w:val="174D61D7"/>
    <w:rsid w:val="17535B24"/>
    <w:rsid w:val="17A31370"/>
    <w:rsid w:val="17B06B1C"/>
    <w:rsid w:val="17D13C4B"/>
    <w:rsid w:val="17F06ED2"/>
    <w:rsid w:val="17F53DC6"/>
    <w:rsid w:val="180B4FFB"/>
    <w:rsid w:val="18211C57"/>
    <w:rsid w:val="1842664F"/>
    <w:rsid w:val="18543673"/>
    <w:rsid w:val="186B7D0B"/>
    <w:rsid w:val="18847B38"/>
    <w:rsid w:val="189D065F"/>
    <w:rsid w:val="18BC6F6C"/>
    <w:rsid w:val="18F32BCE"/>
    <w:rsid w:val="18FC4F8D"/>
    <w:rsid w:val="18FF4ABB"/>
    <w:rsid w:val="19343406"/>
    <w:rsid w:val="19FD756B"/>
    <w:rsid w:val="1A45032B"/>
    <w:rsid w:val="1A640E62"/>
    <w:rsid w:val="1A694128"/>
    <w:rsid w:val="1A713779"/>
    <w:rsid w:val="1A84217D"/>
    <w:rsid w:val="1A9B1F53"/>
    <w:rsid w:val="1ABB54B3"/>
    <w:rsid w:val="1ADE7381"/>
    <w:rsid w:val="1AE025B8"/>
    <w:rsid w:val="1B3D4012"/>
    <w:rsid w:val="1B481AFB"/>
    <w:rsid w:val="1B5B08C5"/>
    <w:rsid w:val="1B7A1663"/>
    <w:rsid w:val="1B8F6978"/>
    <w:rsid w:val="1BA669C0"/>
    <w:rsid w:val="1BC27038"/>
    <w:rsid w:val="1BC73993"/>
    <w:rsid w:val="1BD24B16"/>
    <w:rsid w:val="1BF62321"/>
    <w:rsid w:val="1C107F30"/>
    <w:rsid w:val="1C130C67"/>
    <w:rsid w:val="1C1A3F41"/>
    <w:rsid w:val="1C2D5D31"/>
    <w:rsid w:val="1C696E9C"/>
    <w:rsid w:val="1CBD093F"/>
    <w:rsid w:val="1CC83450"/>
    <w:rsid w:val="1CE21C50"/>
    <w:rsid w:val="1CE9601A"/>
    <w:rsid w:val="1D235F66"/>
    <w:rsid w:val="1D60463E"/>
    <w:rsid w:val="1D665A9E"/>
    <w:rsid w:val="1D667D51"/>
    <w:rsid w:val="1D73491F"/>
    <w:rsid w:val="1D8D3AB3"/>
    <w:rsid w:val="1DC566C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DB17D6"/>
    <w:rsid w:val="1FE374E8"/>
    <w:rsid w:val="1FFC5344"/>
    <w:rsid w:val="204934AB"/>
    <w:rsid w:val="20573F56"/>
    <w:rsid w:val="20705710"/>
    <w:rsid w:val="20840318"/>
    <w:rsid w:val="20930DFA"/>
    <w:rsid w:val="20CE5836"/>
    <w:rsid w:val="20D02BC7"/>
    <w:rsid w:val="20F0405B"/>
    <w:rsid w:val="210637EE"/>
    <w:rsid w:val="21070BE4"/>
    <w:rsid w:val="210948AE"/>
    <w:rsid w:val="211E529B"/>
    <w:rsid w:val="212F726E"/>
    <w:rsid w:val="213A5E32"/>
    <w:rsid w:val="214425B4"/>
    <w:rsid w:val="218F6DAE"/>
    <w:rsid w:val="21A40526"/>
    <w:rsid w:val="21D36B48"/>
    <w:rsid w:val="21D93ECC"/>
    <w:rsid w:val="221B7641"/>
    <w:rsid w:val="222E4F94"/>
    <w:rsid w:val="224F5646"/>
    <w:rsid w:val="229A0A46"/>
    <w:rsid w:val="22BD0C78"/>
    <w:rsid w:val="22D5441E"/>
    <w:rsid w:val="22D61F71"/>
    <w:rsid w:val="22FB364C"/>
    <w:rsid w:val="23191A4F"/>
    <w:rsid w:val="232660FF"/>
    <w:rsid w:val="23BE01FF"/>
    <w:rsid w:val="2418652F"/>
    <w:rsid w:val="245A1846"/>
    <w:rsid w:val="248512BD"/>
    <w:rsid w:val="24DF29CF"/>
    <w:rsid w:val="24E51B39"/>
    <w:rsid w:val="25173A41"/>
    <w:rsid w:val="252D5DCC"/>
    <w:rsid w:val="25534281"/>
    <w:rsid w:val="255B75CB"/>
    <w:rsid w:val="25841D88"/>
    <w:rsid w:val="25A45302"/>
    <w:rsid w:val="25A94E88"/>
    <w:rsid w:val="25C84E2B"/>
    <w:rsid w:val="25E135DF"/>
    <w:rsid w:val="261E413F"/>
    <w:rsid w:val="263E633F"/>
    <w:rsid w:val="2652404D"/>
    <w:rsid w:val="267E599C"/>
    <w:rsid w:val="26995B41"/>
    <w:rsid w:val="26C17FC8"/>
    <w:rsid w:val="26D04B06"/>
    <w:rsid w:val="26EE0D07"/>
    <w:rsid w:val="27771F24"/>
    <w:rsid w:val="27B132D6"/>
    <w:rsid w:val="27FF1FDA"/>
    <w:rsid w:val="28026CAF"/>
    <w:rsid w:val="28915210"/>
    <w:rsid w:val="28937E74"/>
    <w:rsid w:val="29095102"/>
    <w:rsid w:val="293E1B9C"/>
    <w:rsid w:val="299F2C32"/>
    <w:rsid w:val="29A240AE"/>
    <w:rsid w:val="29A81AA0"/>
    <w:rsid w:val="29B23A57"/>
    <w:rsid w:val="29B32846"/>
    <w:rsid w:val="29ED63D5"/>
    <w:rsid w:val="29EF6D66"/>
    <w:rsid w:val="2A275682"/>
    <w:rsid w:val="2A275D46"/>
    <w:rsid w:val="2AA14025"/>
    <w:rsid w:val="2ACA4643"/>
    <w:rsid w:val="2B2348E2"/>
    <w:rsid w:val="2B410587"/>
    <w:rsid w:val="2B5D0645"/>
    <w:rsid w:val="2B8D6E28"/>
    <w:rsid w:val="2B907720"/>
    <w:rsid w:val="2BCD0751"/>
    <w:rsid w:val="2BE867E9"/>
    <w:rsid w:val="2C07501D"/>
    <w:rsid w:val="2C227360"/>
    <w:rsid w:val="2C597276"/>
    <w:rsid w:val="2C7F2EA6"/>
    <w:rsid w:val="2C8C2358"/>
    <w:rsid w:val="2C8E4E6A"/>
    <w:rsid w:val="2C9927E7"/>
    <w:rsid w:val="2CA56F60"/>
    <w:rsid w:val="2CA67892"/>
    <w:rsid w:val="2CAF2767"/>
    <w:rsid w:val="2CAF5212"/>
    <w:rsid w:val="2CFB59F1"/>
    <w:rsid w:val="2D125EB2"/>
    <w:rsid w:val="2D1E05D5"/>
    <w:rsid w:val="2D306F6B"/>
    <w:rsid w:val="2D5627A8"/>
    <w:rsid w:val="2D782178"/>
    <w:rsid w:val="2D8D29A8"/>
    <w:rsid w:val="2D9A6090"/>
    <w:rsid w:val="2DBD4FAF"/>
    <w:rsid w:val="2DDA37A8"/>
    <w:rsid w:val="2DFB709E"/>
    <w:rsid w:val="2E09336F"/>
    <w:rsid w:val="2E1874A7"/>
    <w:rsid w:val="2E291A3B"/>
    <w:rsid w:val="2EC27772"/>
    <w:rsid w:val="2ED0428B"/>
    <w:rsid w:val="2EF02B88"/>
    <w:rsid w:val="2F040AD4"/>
    <w:rsid w:val="2F263E1B"/>
    <w:rsid w:val="2F337D9E"/>
    <w:rsid w:val="300160A4"/>
    <w:rsid w:val="3003631E"/>
    <w:rsid w:val="303B6537"/>
    <w:rsid w:val="30653206"/>
    <w:rsid w:val="30745F5B"/>
    <w:rsid w:val="3078124A"/>
    <w:rsid w:val="3090209F"/>
    <w:rsid w:val="30953FB5"/>
    <w:rsid w:val="30B900CD"/>
    <w:rsid w:val="30EF2DA4"/>
    <w:rsid w:val="31623402"/>
    <w:rsid w:val="31EB4942"/>
    <w:rsid w:val="31EC5E5F"/>
    <w:rsid w:val="32057AAD"/>
    <w:rsid w:val="32187B45"/>
    <w:rsid w:val="32362071"/>
    <w:rsid w:val="3273050E"/>
    <w:rsid w:val="32736816"/>
    <w:rsid w:val="32891F62"/>
    <w:rsid w:val="328C1583"/>
    <w:rsid w:val="32C9080C"/>
    <w:rsid w:val="32CA0CF4"/>
    <w:rsid w:val="334275F5"/>
    <w:rsid w:val="33636F14"/>
    <w:rsid w:val="33670485"/>
    <w:rsid w:val="33C54618"/>
    <w:rsid w:val="34211C7C"/>
    <w:rsid w:val="347A4EB8"/>
    <w:rsid w:val="351163C2"/>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E865AF"/>
    <w:rsid w:val="38FA0996"/>
    <w:rsid w:val="392957F1"/>
    <w:rsid w:val="393C04C5"/>
    <w:rsid w:val="39467E4B"/>
    <w:rsid w:val="396E02FE"/>
    <w:rsid w:val="39781F0B"/>
    <w:rsid w:val="39813C35"/>
    <w:rsid w:val="3982272C"/>
    <w:rsid w:val="399648C1"/>
    <w:rsid w:val="39A54CEA"/>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BF542B5"/>
    <w:rsid w:val="3C087392"/>
    <w:rsid w:val="3C0B0F98"/>
    <w:rsid w:val="3C3F7E0E"/>
    <w:rsid w:val="3C893061"/>
    <w:rsid w:val="3C8D5749"/>
    <w:rsid w:val="3CB674D9"/>
    <w:rsid w:val="3CBD1AE8"/>
    <w:rsid w:val="3CC73AC6"/>
    <w:rsid w:val="3D025C25"/>
    <w:rsid w:val="3D0F30FA"/>
    <w:rsid w:val="3D634A82"/>
    <w:rsid w:val="3D9210CE"/>
    <w:rsid w:val="3D984876"/>
    <w:rsid w:val="3DAC0E95"/>
    <w:rsid w:val="3E7A082F"/>
    <w:rsid w:val="3E926EC3"/>
    <w:rsid w:val="3E93478A"/>
    <w:rsid w:val="3E9F10BF"/>
    <w:rsid w:val="3EAB4933"/>
    <w:rsid w:val="3EC40624"/>
    <w:rsid w:val="3F0875E3"/>
    <w:rsid w:val="3F09726C"/>
    <w:rsid w:val="3F1017C7"/>
    <w:rsid w:val="3F1F25CF"/>
    <w:rsid w:val="3F2A3C31"/>
    <w:rsid w:val="3F4275F7"/>
    <w:rsid w:val="3F495E7B"/>
    <w:rsid w:val="3F5B21D1"/>
    <w:rsid w:val="3F73510D"/>
    <w:rsid w:val="3FB60A94"/>
    <w:rsid w:val="3FBD74AC"/>
    <w:rsid w:val="402D7D95"/>
    <w:rsid w:val="402F67F2"/>
    <w:rsid w:val="402F7D1A"/>
    <w:rsid w:val="405E7B10"/>
    <w:rsid w:val="40E74724"/>
    <w:rsid w:val="40E9257F"/>
    <w:rsid w:val="411531A3"/>
    <w:rsid w:val="41232E44"/>
    <w:rsid w:val="414B0A93"/>
    <w:rsid w:val="415723A1"/>
    <w:rsid w:val="41643432"/>
    <w:rsid w:val="421B0E01"/>
    <w:rsid w:val="42397238"/>
    <w:rsid w:val="42481B2A"/>
    <w:rsid w:val="428328E7"/>
    <w:rsid w:val="42E567F1"/>
    <w:rsid w:val="42F81741"/>
    <w:rsid w:val="43785D61"/>
    <w:rsid w:val="437906BF"/>
    <w:rsid w:val="43896179"/>
    <w:rsid w:val="43945CC5"/>
    <w:rsid w:val="43BC7AB7"/>
    <w:rsid w:val="43CE3BC6"/>
    <w:rsid w:val="43FB5AF0"/>
    <w:rsid w:val="440B4BBE"/>
    <w:rsid w:val="44211E9A"/>
    <w:rsid w:val="442F70A4"/>
    <w:rsid w:val="4454633F"/>
    <w:rsid w:val="44555A83"/>
    <w:rsid w:val="446A1C8A"/>
    <w:rsid w:val="448E37BC"/>
    <w:rsid w:val="44C70D28"/>
    <w:rsid w:val="44EE2D37"/>
    <w:rsid w:val="44F2313F"/>
    <w:rsid w:val="45465A74"/>
    <w:rsid w:val="455C2030"/>
    <w:rsid w:val="457210D8"/>
    <w:rsid w:val="45E30915"/>
    <w:rsid w:val="45E40321"/>
    <w:rsid w:val="45F22F09"/>
    <w:rsid w:val="45FC7E93"/>
    <w:rsid w:val="46000980"/>
    <w:rsid w:val="4625557D"/>
    <w:rsid w:val="46393201"/>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0AC3"/>
    <w:rsid w:val="48283643"/>
    <w:rsid w:val="484C3C28"/>
    <w:rsid w:val="48516D40"/>
    <w:rsid w:val="486A5C7B"/>
    <w:rsid w:val="48BB3F94"/>
    <w:rsid w:val="48DE0121"/>
    <w:rsid w:val="48DF2E4F"/>
    <w:rsid w:val="48E03D9C"/>
    <w:rsid w:val="490B656E"/>
    <w:rsid w:val="49374149"/>
    <w:rsid w:val="49567D98"/>
    <w:rsid w:val="49613924"/>
    <w:rsid w:val="496D0F3E"/>
    <w:rsid w:val="49736122"/>
    <w:rsid w:val="49A12CB3"/>
    <w:rsid w:val="49BA69E4"/>
    <w:rsid w:val="49E12571"/>
    <w:rsid w:val="49E378C6"/>
    <w:rsid w:val="4A2C24D8"/>
    <w:rsid w:val="4A65348B"/>
    <w:rsid w:val="4A834EBE"/>
    <w:rsid w:val="4A9A1AEB"/>
    <w:rsid w:val="4AB03CA7"/>
    <w:rsid w:val="4B3040AF"/>
    <w:rsid w:val="4B55574A"/>
    <w:rsid w:val="4B8B3072"/>
    <w:rsid w:val="4BA90131"/>
    <w:rsid w:val="4BB36285"/>
    <w:rsid w:val="4BD35EC5"/>
    <w:rsid w:val="4BF55CE7"/>
    <w:rsid w:val="4C1B3C0A"/>
    <w:rsid w:val="4C4846F9"/>
    <w:rsid w:val="4CAC205F"/>
    <w:rsid w:val="4CBC728A"/>
    <w:rsid w:val="4CD02623"/>
    <w:rsid w:val="4CD66FEE"/>
    <w:rsid w:val="4CFB69A6"/>
    <w:rsid w:val="4D2316EA"/>
    <w:rsid w:val="4D267491"/>
    <w:rsid w:val="4D2C2106"/>
    <w:rsid w:val="4D830955"/>
    <w:rsid w:val="4DBA0BBF"/>
    <w:rsid w:val="4DF641D3"/>
    <w:rsid w:val="4E1C57B5"/>
    <w:rsid w:val="4E3E017D"/>
    <w:rsid w:val="4E595188"/>
    <w:rsid w:val="4E5F59DA"/>
    <w:rsid w:val="4E79049F"/>
    <w:rsid w:val="4E9C207E"/>
    <w:rsid w:val="4EA44C2A"/>
    <w:rsid w:val="4EB3447D"/>
    <w:rsid w:val="4EB52600"/>
    <w:rsid w:val="4EF04DAF"/>
    <w:rsid w:val="4EF23E87"/>
    <w:rsid w:val="4F2941D5"/>
    <w:rsid w:val="4F936BE0"/>
    <w:rsid w:val="4FFC0A94"/>
    <w:rsid w:val="50081059"/>
    <w:rsid w:val="509C4E92"/>
    <w:rsid w:val="509E4162"/>
    <w:rsid w:val="50DE4787"/>
    <w:rsid w:val="50F36CD9"/>
    <w:rsid w:val="51037900"/>
    <w:rsid w:val="512E641B"/>
    <w:rsid w:val="517D059D"/>
    <w:rsid w:val="519A289D"/>
    <w:rsid w:val="51A838FD"/>
    <w:rsid w:val="51FA56D9"/>
    <w:rsid w:val="521723B7"/>
    <w:rsid w:val="523F7F97"/>
    <w:rsid w:val="52564B75"/>
    <w:rsid w:val="52FA6FA7"/>
    <w:rsid w:val="53047529"/>
    <w:rsid w:val="53B9060B"/>
    <w:rsid w:val="54107975"/>
    <w:rsid w:val="54401326"/>
    <w:rsid w:val="5451551D"/>
    <w:rsid w:val="548B3E8B"/>
    <w:rsid w:val="548C2C0D"/>
    <w:rsid w:val="54D6790A"/>
    <w:rsid w:val="55205953"/>
    <w:rsid w:val="553A4CBA"/>
    <w:rsid w:val="55622A1E"/>
    <w:rsid w:val="557E6857"/>
    <w:rsid w:val="55880F5E"/>
    <w:rsid w:val="55C36E95"/>
    <w:rsid w:val="55E15918"/>
    <w:rsid w:val="55E65C45"/>
    <w:rsid w:val="55F9753C"/>
    <w:rsid w:val="55FA344A"/>
    <w:rsid w:val="560B7FD4"/>
    <w:rsid w:val="560E1027"/>
    <w:rsid w:val="5616542D"/>
    <w:rsid w:val="563A460F"/>
    <w:rsid w:val="566B6C45"/>
    <w:rsid w:val="56975E59"/>
    <w:rsid w:val="569C350B"/>
    <w:rsid w:val="56A667D8"/>
    <w:rsid w:val="56BF0EA2"/>
    <w:rsid w:val="56D31AD8"/>
    <w:rsid w:val="56EA3918"/>
    <w:rsid w:val="57460503"/>
    <w:rsid w:val="575272DC"/>
    <w:rsid w:val="575370FA"/>
    <w:rsid w:val="57B548D9"/>
    <w:rsid w:val="57BD0A78"/>
    <w:rsid w:val="57DC6FDD"/>
    <w:rsid w:val="57FB5F50"/>
    <w:rsid w:val="58067D1A"/>
    <w:rsid w:val="586919C2"/>
    <w:rsid w:val="58984B29"/>
    <w:rsid w:val="589E7340"/>
    <w:rsid w:val="58B03A4A"/>
    <w:rsid w:val="590D5DDF"/>
    <w:rsid w:val="592B53B8"/>
    <w:rsid w:val="596D2668"/>
    <w:rsid w:val="596F34AA"/>
    <w:rsid w:val="59974D7F"/>
    <w:rsid w:val="59BB0E7C"/>
    <w:rsid w:val="59C407FC"/>
    <w:rsid w:val="59C754AB"/>
    <w:rsid w:val="59E079AB"/>
    <w:rsid w:val="5A375749"/>
    <w:rsid w:val="5A5A162D"/>
    <w:rsid w:val="5A726BA0"/>
    <w:rsid w:val="5A986937"/>
    <w:rsid w:val="5AB04EA5"/>
    <w:rsid w:val="5AB82FDD"/>
    <w:rsid w:val="5AD3204F"/>
    <w:rsid w:val="5AE94788"/>
    <w:rsid w:val="5B071BBA"/>
    <w:rsid w:val="5B3C55BF"/>
    <w:rsid w:val="5B423835"/>
    <w:rsid w:val="5B4E5DAB"/>
    <w:rsid w:val="5B63756F"/>
    <w:rsid w:val="5B725B6B"/>
    <w:rsid w:val="5BBE026D"/>
    <w:rsid w:val="5BD439A7"/>
    <w:rsid w:val="5BDF3319"/>
    <w:rsid w:val="5BE14EE6"/>
    <w:rsid w:val="5C7979D9"/>
    <w:rsid w:val="5C991133"/>
    <w:rsid w:val="5C995E25"/>
    <w:rsid w:val="5CAC267F"/>
    <w:rsid w:val="5D5144C0"/>
    <w:rsid w:val="5D8D143F"/>
    <w:rsid w:val="5DB14869"/>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1A7A49"/>
    <w:rsid w:val="602F4794"/>
    <w:rsid w:val="607F4912"/>
    <w:rsid w:val="60881A7C"/>
    <w:rsid w:val="609751E5"/>
    <w:rsid w:val="60C10976"/>
    <w:rsid w:val="61272F24"/>
    <w:rsid w:val="61563C9D"/>
    <w:rsid w:val="61C13069"/>
    <w:rsid w:val="61C16E82"/>
    <w:rsid w:val="61CF3885"/>
    <w:rsid w:val="61D81A5C"/>
    <w:rsid w:val="620D1678"/>
    <w:rsid w:val="62171BB7"/>
    <w:rsid w:val="624F1D5A"/>
    <w:rsid w:val="62B8321C"/>
    <w:rsid w:val="62D30F76"/>
    <w:rsid w:val="630962B4"/>
    <w:rsid w:val="63766DF5"/>
    <w:rsid w:val="63BE6B4B"/>
    <w:rsid w:val="63D91547"/>
    <w:rsid w:val="63E41E32"/>
    <w:rsid w:val="6406254B"/>
    <w:rsid w:val="643636FB"/>
    <w:rsid w:val="64522BD2"/>
    <w:rsid w:val="646766DC"/>
    <w:rsid w:val="648A4A7E"/>
    <w:rsid w:val="64E010F2"/>
    <w:rsid w:val="6503009D"/>
    <w:rsid w:val="651E5E20"/>
    <w:rsid w:val="65535A1B"/>
    <w:rsid w:val="65654DFF"/>
    <w:rsid w:val="657E2D0B"/>
    <w:rsid w:val="657F68B0"/>
    <w:rsid w:val="65817DB1"/>
    <w:rsid w:val="65A73C26"/>
    <w:rsid w:val="65D84197"/>
    <w:rsid w:val="65F12F76"/>
    <w:rsid w:val="65FE510C"/>
    <w:rsid w:val="660E507B"/>
    <w:rsid w:val="66373410"/>
    <w:rsid w:val="66576902"/>
    <w:rsid w:val="669369C9"/>
    <w:rsid w:val="66943B2D"/>
    <w:rsid w:val="66A9581B"/>
    <w:rsid w:val="66D82AA7"/>
    <w:rsid w:val="66E9436F"/>
    <w:rsid w:val="670859AA"/>
    <w:rsid w:val="67165E6D"/>
    <w:rsid w:val="675A1CF7"/>
    <w:rsid w:val="675D624B"/>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936B0A"/>
    <w:rsid w:val="68C4547C"/>
    <w:rsid w:val="68CC70D7"/>
    <w:rsid w:val="69291ACC"/>
    <w:rsid w:val="692E65F7"/>
    <w:rsid w:val="693F57CE"/>
    <w:rsid w:val="69433D4A"/>
    <w:rsid w:val="696B32FD"/>
    <w:rsid w:val="69797C2C"/>
    <w:rsid w:val="69AB78DD"/>
    <w:rsid w:val="69C56B8B"/>
    <w:rsid w:val="69D171A3"/>
    <w:rsid w:val="69D74CDC"/>
    <w:rsid w:val="69EB0CEA"/>
    <w:rsid w:val="6A1113D6"/>
    <w:rsid w:val="6A206938"/>
    <w:rsid w:val="6A2F1F48"/>
    <w:rsid w:val="6A6C5A40"/>
    <w:rsid w:val="6A9B47A1"/>
    <w:rsid w:val="6AFA1EBA"/>
    <w:rsid w:val="6AFF14C0"/>
    <w:rsid w:val="6B081F48"/>
    <w:rsid w:val="6B0E13E7"/>
    <w:rsid w:val="6B1301B0"/>
    <w:rsid w:val="6B29781B"/>
    <w:rsid w:val="6B5068BA"/>
    <w:rsid w:val="6BFF0085"/>
    <w:rsid w:val="6C2F5929"/>
    <w:rsid w:val="6C321BE0"/>
    <w:rsid w:val="6C5569A0"/>
    <w:rsid w:val="6C6129EE"/>
    <w:rsid w:val="6CBE6C13"/>
    <w:rsid w:val="6CC071B1"/>
    <w:rsid w:val="6D17028B"/>
    <w:rsid w:val="6D2552D8"/>
    <w:rsid w:val="6D302D5D"/>
    <w:rsid w:val="6D3C235D"/>
    <w:rsid w:val="6D4C682F"/>
    <w:rsid w:val="6D8A48FD"/>
    <w:rsid w:val="6D935AB0"/>
    <w:rsid w:val="6DA62403"/>
    <w:rsid w:val="6DF5498C"/>
    <w:rsid w:val="6E087119"/>
    <w:rsid w:val="6E0A3A07"/>
    <w:rsid w:val="6E372360"/>
    <w:rsid w:val="6E4F724A"/>
    <w:rsid w:val="6E60770D"/>
    <w:rsid w:val="6EB80F65"/>
    <w:rsid w:val="6F037853"/>
    <w:rsid w:val="6F0B0650"/>
    <w:rsid w:val="6F1B7862"/>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0D26FAF"/>
    <w:rsid w:val="70D408BA"/>
    <w:rsid w:val="7127456D"/>
    <w:rsid w:val="712914EF"/>
    <w:rsid w:val="716329A8"/>
    <w:rsid w:val="716D1937"/>
    <w:rsid w:val="717B4AB7"/>
    <w:rsid w:val="717C199B"/>
    <w:rsid w:val="71EF2FA5"/>
    <w:rsid w:val="720E19E5"/>
    <w:rsid w:val="7210341D"/>
    <w:rsid w:val="725F7758"/>
    <w:rsid w:val="7261110F"/>
    <w:rsid w:val="72C12A96"/>
    <w:rsid w:val="73624F26"/>
    <w:rsid w:val="736C6888"/>
    <w:rsid w:val="737F4DAF"/>
    <w:rsid w:val="739B1EBD"/>
    <w:rsid w:val="73AF18CB"/>
    <w:rsid w:val="73B9425D"/>
    <w:rsid w:val="73ED4A58"/>
    <w:rsid w:val="73F12374"/>
    <w:rsid w:val="740422B3"/>
    <w:rsid w:val="74796ABE"/>
    <w:rsid w:val="7483117F"/>
    <w:rsid w:val="74A13663"/>
    <w:rsid w:val="74A87093"/>
    <w:rsid w:val="74C80433"/>
    <w:rsid w:val="74D16BCC"/>
    <w:rsid w:val="74E229B4"/>
    <w:rsid w:val="74E41C26"/>
    <w:rsid w:val="74E9694C"/>
    <w:rsid w:val="74EC26A7"/>
    <w:rsid w:val="75034CF7"/>
    <w:rsid w:val="75043C73"/>
    <w:rsid w:val="754915E5"/>
    <w:rsid w:val="759318B9"/>
    <w:rsid w:val="75D13917"/>
    <w:rsid w:val="75DF32A0"/>
    <w:rsid w:val="75ED010F"/>
    <w:rsid w:val="760A43BF"/>
    <w:rsid w:val="761321E0"/>
    <w:rsid w:val="761450E8"/>
    <w:rsid w:val="7648032C"/>
    <w:rsid w:val="765D589D"/>
    <w:rsid w:val="76732694"/>
    <w:rsid w:val="76A133C0"/>
    <w:rsid w:val="76D36025"/>
    <w:rsid w:val="77250572"/>
    <w:rsid w:val="772F2936"/>
    <w:rsid w:val="773F3622"/>
    <w:rsid w:val="776B6DA8"/>
    <w:rsid w:val="779D5554"/>
    <w:rsid w:val="77AF6C41"/>
    <w:rsid w:val="77B21E06"/>
    <w:rsid w:val="77DE796E"/>
    <w:rsid w:val="78035215"/>
    <w:rsid w:val="780F0912"/>
    <w:rsid w:val="784F6AB7"/>
    <w:rsid w:val="78D61CB2"/>
    <w:rsid w:val="78F104FB"/>
    <w:rsid w:val="78FD61AA"/>
    <w:rsid w:val="79385F6B"/>
    <w:rsid w:val="79493EB1"/>
    <w:rsid w:val="797C66CF"/>
    <w:rsid w:val="79A21387"/>
    <w:rsid w:val="7A630760"/>
    <w:rsid w:val="7A7550A6"/>
    <w:rsid w:val="7AAF3771"/>
    <w:rsid w:val="7AE335B2"/>
    <w:rsid w:val="7AEC001A"/>
    <w:rsid w:val="7B0C4058"/>
    <w:rsid w:val="7B460193"/>
    <w:rsid w:val="7B475761"/>
    <w:rsid w:val="7B49298E"/>
    <w:rsid w:val="7B7B57F5"/>
    <w:rsid w:val="7B7D3C44"/>
    <w:rsid w:val="7BE208A5"/>
    <w:rsid w:val="7BE3068E"/>
    <w:rsid w:val="7C150EF5"/>
    <w:rsid w:val="7C465BE7"/>
    <w:rsid w:val="7C4D4686"/>
    <w:rsid w:val="7C9E2FDD"/>
    <w:rsid w:val="7CAF51D0"/>
    <w:rsid w:val="7CAF6655"/>
    <w:rsid w:val="7CD75EEB"/>
    <w:rsid w:val="7CDA0194"/>
    <w:rsid w:val="7D100CA7"/>
    <w:rsid w:val="7D2A73BF"/>
    <w:rsid w:val="7D2D01BE"/>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504ACB"/>
    <w:rsid w:val="7F5F6399"/>
    <w:rsid w:val="7F932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numPr>
        <w:ilvl w:val="0"/>
        <w:numId w:val="1"/>
      </w:numPr>
      <w:tabs>
        <w:tab w:val="left" w:pos="432"/>
      </w:tabs>
      <w:spacing w:before="340" w:after="330" w:line="578" w:lineRule="auto"/>
      <w:ind w:left="432" w:hanging="432"/>
      <w:outlineLvl w:val="0"/>
    </w:pPr>
    <w:rPr>
      <w:b/>
      <w:bCs/>
      <w:kern w:val="44"/>
      <w:sz w:val="44"/>
      <w:szCs w:val="44"/>
    </w:rPr>
  </w:style>
  <w:style w:type="paragraph" w:styleId="3">
    <w:name w:val="heading 2"/>
    <w:basedOn w:val="2"/>
    <w:next w:val="1"/>
    <w:link w:val="70"/>
    <w:qFormat/>
    <w:uiPriority w:val="0"/>
    <w:pPr>
      <w:widowControl/>
      <w:numPr>
        <w:ilvl w:val="1"/>
      </w:numPr>
      <w:overflowPunct w:val="0"/>
      <w:autoSpaceDE w:val="0"/>
      <w:autoSpaceDN w:val="0"/>
      <w:adjustRightInd w:val="0"/>
      <w:spacing w:before="180" w:after="180" w:line="240" w:lineRule="auto"/>
      <w:ind w:left="575" w:hanging="575"/>
      <w:jc w:val="left"/>
      <w:textAlignment w:val="baseline"/>
      <w:outlineLvl w:val="1"/>
    </w:pPr>
    <w:rPr>
      <w:rFonts w:eastAsia="MS Mincho"/>
      <w:kern w:val="0"/>
      <w:sz w:val="28"/>
      <w:szCs w:val="32"/>
    </w:rPr>
  </w:style>
  <w:style w:type="paragraph" w:styleId="4">
    <w:name w:val="heading 3"/>
    <w:basedOn w:val="1"/>
    <w:next w:val="1"/>
    <w:link w:val="71"/>
    <w:qFormat/>
    <w:uiPriority w:val="0"/>
    <w:pPr>
      <w:numPr>
        <w:ilvl w:val="2"/>
        <w:numId w:val="1"/>
      </w:numPr>
      <w:tabs>
        <w:tab w:val="left" w:pos="432"/>
        <w:tab w:val="left" w:pos="720"/>
      </w:tabs>
      <w:spacing w:before="260" w:after="260" w:line="416" w:lineRule="auto"/>
      <w:ind w:left="720"/>
      <w:outlineLvl w:val="2"/>
    </w:pPr>
    <w:rPr>
      <w:sz w:val="24"/>
    </w:rPr>
  </w:style>
  <w:style w:type="paragraph" w:styleId="5">
    <w:name w:val="heading 4"/>
    <w:basedOn w:val="4"/>
    <w:next w:val="1"/>
    <w:link w:val="72"/>
    <w:qFormat/>
    <w:uiPriority w:val="0"/>
    <w:pPr>
      <w:numPr>
        <w:ilvl w:val="3"/>
      </w:numPr>
      <w:tabs>
        <w:tab w:val="left" w:pos="864"/>
        <w:tab w:val="left" w:pos="2071"/>
        <w:tab w:val="clear" w:pos="720"/>
      </w:tabs>
      <w:spacing w:before="280" w:after="290" w:line="372" w:lineRule="auto"/>
      <w:ind w:left="864" w:hanging="864"/>
      <w:outlineLvl w:val="3"/>
    </w:pPr>
    <w:rPr>
      <w:rFonts w:eastAsia="黑体"/>
      <w:sz w:val="28"/>
    </w:rPr>
  </w:style>
  <w:style w:type="paragraph" w:styleId="6">
    <w:name w:val="heading 5"/>
    <w:basedOn w:val="1"/>
    <w:next w:val="1"/>
    <w:link w:val="73"/>
    <w:qFormat/>
    <w:uiPriority w:val="0"/>
    <w:pPr>
      <w:keepNext/>
      <w:keepLines/>
      <w:numPr>
        <w:ilvl w:val="4"/>
        <w:numId w:val="1"/>
      </w:numPr>
      <w:tabs>
        <w:tab w:val="left" w:pos="1008"/>
        <w:tab w:val="left" w:pos="2383"/>
      </w:tabs>
      <w:spacing w:before="280" w:after="290" w:line="372" w:lineRule="auto"/>
      <w:ind w:left="1008" w:hanging="1008"/>
      <w:outlineLvl w:val="4"/>
    </w:pPr>
    <w:rPr>
      <w:b/>
      <w:sz w:val="28"/>
    </w:rPr>
  </w:style>
  <w:style w:type="paragraph" w:styleId="7">
    <w:name w:val="heading 6"/>
    <w:basedOn w:val="1"/>
    <w:next w:val="1"/>
    <w:link w:val="74"/>
    <w:qFormat/>
    <w:uiPriority w:val="0"/>
    <w:pPr>
      <w:keepNext/>
      <w:keepLines/>
      <w:numPr>
        <w:ilvl w:val="5"/>
        <w:numId w:val="1"/>
      </w:numPr>
      <w:tabs>
        <w:tab w:val="left" w:pos="1151"/>
        <w:tab w:val="left" w:pos="2695"/>
      </w:tabs>
      <w:spacing w:before="240" w:after="64" w:line="317" w:lineRule="auto"/>
      <w:ind w:left="1151" w:hanging="1151"/>
      <w:outlineLvl w:val="5"/>
    </w:pPr>
    <w:rPr>
      <w:rFonts w:eastAsia="黑体"/>
      <w:b/>
      <w:sz w:val="24"/>
    </w:rPr>
  </w:style>
  <w:style w:type="paragraph" w:styleId="8">
    <w:name w:val="heading 7"/>
    <w:basedOn w:val="1"/>
    <w:next w:val="1"/>
    <w:link w:val="75"/>
    <w:qFormat/>
    <w:uiPriority w:val="0"/>
    <w:pPr>
      <w:keepNext/>
      <w:keepLines/>
      <w:numPr>
        <w:ilvl w:val="6"/>
        <w:numId w:val="1"/>
      </w:numPr>
      <w:tabs>
        <w:tab w:val="left" w:pos="1296"/>
        <w:tab w:val="left" w:pos="3007"/>
      </w:tabs>
      <w:spacing w:before="240" w:after="64" w:line="317" w:lineRule="auto"/>
      <w:ind w:left="1296" w:hanging="1296"/>
      <w:outlineLvl w:val="6"/>
    </w:pPr>
    <w:rPr>
      <w:b/>
      <w:sz w:val="24"/>
    </w:rPr>
  </w:style>
  <w:style w:type="paragraph" w:styleId="9">
    <w:name w:val="heading 8"/>
    <w:basedOn w:val="1"/>
    <w:next w:val="1"/>
    <w:link w:val="76"/>
    <w:qFormat/>
    <w:uiPriority w:val="0"/>
    <w:pPr>
      <w:keepNext/>
      <w:keepLines/>
      <w:numPr>
        <w:ilvl w:val="7"/>
        <w:numId w:val="1"/>
      </w:numPr>
      <w:tabs>
        <w:tab w:val="left" w:pos="1440"/>
        <w:tab w:val="left" w:pos="3319"/>
      </w:tabs>
      <w:spacing w:before="240" w:after="64" w:line="317" w:lineRule="auto"/>
      <w:ind w:left="1440" w:hanging="1440"/>
      <w:outlineLvl w:val="7"/>
    </w:pPr>
    <w:rPr>
      <w:rFonts w:eastAsia="黑体"/>
      <w:sz w:val="24"/>
    </w:rPr>
  </w:style>
  <w:style w:type="paragraph" w:styleId="10">
    <w:name w:val="heading 9"/>
    <w:basedOn w:val="1"/>
    <w:next w:val="1"/>
    <w:link w:val="77"/>
    <w:qFormat/>
    <w:uiPriority w:val="0"/>
    <w:pPr>
      <w:keepNext/>
      <w:keepLines/>
      <w:numPr>
        <w:ilvl w:val="8"/>
        <w:numId w:val="1"/>
      </w:numPr>
      <w:tabs>
        <w:tab w:val="left" w:pos="1583"/>
        <w:tab w:val="left" w:pos="3631"/>
      </w:tabs>
      <w:spacing w:before="240" w:after="64" w:line="317" w:lineRule="auto"/>
      <w:ind w:left="1583" w:hanging="1583"/>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89">
    <w:name w:val="3GPP Agreements"/>
    <w:basedOn w:val="1"/>
    <w:qFormat/>
    <w:uiPriority w:val="0"/>
    <w:pPr>
      <w:widowControl/>
      <w:autoSpaceDE w:val="0"/>
      <w:autoSpaceDN w:val="0"/>
      <w:adjustRightInd w:val="0"/>
      <w:snapToGrid w:val="0"/>
      <w:spacing w:before="100" w:beforeAutospacing="1" w:after="120" w:line="240" w:lineRule="auto"/>
      <w:ind w:left="284" w:hanging="284"/>
    </w:pPr>
    <w:rPr>
      <w:rFonts w:ascii="Times New Roman" w:hAnsi="Times New Roman" w:eastAsia="宋体"/>
      <w:kern w:val="0"/>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2A4A7F-79E4-4333-A856-501A50AF8441}">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1372</Words>
  <Characters>7827</Characters>
  <Lines>65</Lines>
  <Paragraphs>18</Paragraphs>
  <TotalTime>12</TotalTime>
  <ScaleCrop>false</ScaleCrop>
  <LinksUpToDate>false</LinksUpToDate>
  <CharactersWithSpaces>9181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2022-08-09T07:07:00Z</dcterms:created>
  <dc:creator>10033860</dc:creator>
  <cp:lastModifiedBy>ZTE-Yu Pan</cp:lastModifiedBy>
  <cp:lastPrinted>2113-01-01T00:00:00Z</cp:lastPrinted>
  <dcterms:modified xsi:type="dcterms:W3CDTF">2023-02-16T09:14:04Z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B192842CA73C4414B8255AF45B1766A7</vt:lpwstr>
  </property>
</Properties>
</file>